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2FF8219B" w14:textId="7BA279DD" w:rsidR="005529CB" w:rsidRPr="00E73732" w:rsidRDefault="00D22CCB" w:rsidP="005529CB">
      <w:pPr>
        <w:rPr>
          <w:rFonts w:ascii="Verdana" w:hAnsi="Verdana" w:cstheme="minorBidi"/>
          <w:bCs/>
          <w:sz w:val="32"/>
          <w:szCs w:val="32"/>
        </w:rPr>
      </w:pPr>
      <w:r w:rsidRPr="00D22C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ANEXO II.3 – Diretrizes Tratamento E Aproveitamento/Transformação Energética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d</w:t>
      </w:r>
      <w:r w:rsidRPr="00D22C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os Resíduos Sólidos Mediante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</w:t>
      </w:r>
      <w:r w:rsidRPr="00D22C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Aplicação Das Rotas </w:t>
      </w:r>
      <w:r w:rsidR="00052169" w:rsidRPr="00D22C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Tecnológicas</w:t>
      </w:r>
      <w:r w:rsidRPr="00D22C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De </w:t>
      </w:r>
      <w:r w:rsidR="00C31C7F" w:rsidRPr="00C31C7F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Tratamento Térmico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e</w:t>
      </w:r>
      <w:r w:rsidRPr="00D22C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Biodigestão.</w:t>
      </w:r>
    </w:p>
    <w:p w14:paraId="5D2DF56C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472D2054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B274" w14:textId="7D2F405A" w:rsidR="005529CB" w:rsidRDefault="005529CB" w:rsidP="005529CB">
      <w:r>
        <w:br w:type="page"/>
      </w:r>
    </w:p>
    <w:p w14:paraId="4B98360A" w14:textId="77777777" w:rsidR="00153584" w:rsidRDefault="00153584" w:rsidP="00153584">
      <w:pPr>
        <w:spacing w:line="259" w:lineRule="auto"/>
        <w:jc w:val="center"/>
        <w:rPr>
          <w:rFonts w:ascii="Verdana" w:hAnsi="Verdana" w:cstheme="minorBidi"/>
        </w:rPr>
      </w:pPr>
    </w:p>
    <w:p w14:paraId="733A2F1F" w14:textId="54873579" w:rsidR="00D22CCB" w:rsidRPr="00212277" w:rsidRDefault="00D22CCB" w:rsidP="00D22CCB">
      <w:pPr>
        <w:tabs>
          <w:tab w:val="left" w:pos="8364"/>
        </w:tabs>
        <w:spacing w:line="360" w:lineRule="auto"/>
        <w:ind w:right="283"/>
        <w:jc w:val="center"/>
        <w:rPr>
          <w:rFonts w:ascii="Verdana" w:hAnsi="Verdana"/>
          <w:b/>
          <w:u w:val="single"/>
        </w:rPr>
      </w:pPr>
      <w:r w:rsidRPr="00212277">
        <w:rPr>
          <w:rFonts w:ascii="Verdana" w:hAnsi="Verdana"/>
          <w:b/>
          <w:bCs/>
          <w:u w:val="single"/>
        </w:rPr>
        <w:t xml:space="preserve">ANEXO </w:t>
      </w:r>
      <w:r>
        <w:rPr>
          <w:rFonts w:ascii="Verdana" w:hAnsi="Verdana"/>
          <w:b/>
          <w:bCs/>
          <w:u w:val="single"/>
        </w:rPr>
        <w:t>I</w:t>
      </w:r>
      <w:r w:rsidRPr="00212277">
        <w:rPr>
          <w:rFonts w:ascii="Verdana" w:hAnsi="Verdana"/>
          <w:b/>
          <w:bCs/>
          <w:u w:val="single"/>
        </w:rPr>
        <w:t>I.</w:t>
      </w:r>
      <w:r>
        <w:rPr>
          <w:rFonts w:ascii="Verdana" w:hAnsi="Verdana"/>
          <w:b/>
          <w:bCs/>
          <w:u w:val="single"/>
        </w:rPr>
        <w:t>3</w:t>
      </w:r>
      <w:r w:rsidRPr="00212277">
        <w:rPr>
          <w:rFonts w:ascii="Verdana" w:hAnsi="Verdana"/>
          <w:b/>
          <w:bCs/>
          <w:u w:val="single"/>
        </w:rPr>
        <w:t xml:space="preserve"> </w:t>
      </w:r>
      <w:r>
        <w:rPr>
          <w:rFonts w:ascii="Verdana" w:hAnsi="Verdana"/>
          <w:b/>
          <w:bCs/>
          <w:u w:val="single"/>
        </w:rPr>
        <w:t>–</w:t>
      </w:r>
      <w:r w:rsidRPr="00212277">
        <w:rPr>
          <w:rFonts w:ascii="Verdana" w:hAnsi="Verdana"/>
          <w:b/>
          <w:bCs/>
          <w:u w:val="single"/>
        </w:rPr>
        <w:t xml:space="preserve"> </w:t>
      </w:r>
      <w:r>
        <w:rPr>
          <w:rFonts w:ascii="Verdana" w:hAnsi="Verdana"/>
          <w:b/>
          <w:bCs/>
          <w:u w:val="single"/>
        </w:rPr>
        <w:t xml:space="preserve">DIRETRIZES </w:t>
      </w:r>
      <w:r w:rsidRPr="00212277">
        <w:rPr>
          <w:rFonts w:ascii="Verdana" w:hAnsi="Verdana"/>
          <w:b/>
          <w:u w:val="single"/>
        </w:rPr>
        <w:t xml:space="preserve">TRATAMENTO E APROVEITAMENTO/TRANSFORMAÇÃO ENERGÉTICA DOS RESÍDUOS SÓLIDOS MEDIANTE A APLICAÇÃO DAS ROTAS TECNOLOGICAS </w:t>
      </w:r>
      <w:r w:rsidR="00C31C7F">
        <w:rPr>
          <w:rFonts w:ascii="Verdana" w:hAnsi="Verdana"/>
          <w:b/>
          <w:u w:val="single"/>
        </w:rPr>
        <w:t xml:space="preserve">TRATAMENTO TÉRMICO </w:t>
      </w:r>
      <w:r w:rsidRPr="00212277">
        <w:rPr>
          <w:rFonts w:ascii="Verdana" w:hAnsi="Verdana"/>
          <w:b/>
          <w:u w:val="single"/>
        </w:rPr>
        <w:t>E BIODIGESTÃO.</w:t>
      </w:r>
    </w:p>
    <w:p w14:paraId="015C9C44" w14:textId="77777777" w:rsidR="0094557C" w:rsidRDefault="0094557C" w:rsidP="0094557C">
      <w:pPr>
        <w:tabs>
          <w:tab w:val="left" w:pos="8364"/>
        </w:tabs>
        <w:spacing w:line="360" w:lineRule="auto"/>
        <w:ind w:right="283"/>
        <w:rPr>
          <w:rFonts w:ascii="Verdana" w:hAnsi="Verdana"/>
          <w:b/>
          <w:bCs/>
          <w:sz w:val="18"/>
          <w:szCs w:val="18"/>
        </w:rPr>
      </w:pPr>
    </w:p>
    <w:p w14:paraId="3F6C1C1F" w14:textId="3B799134" w:rsidR="00F5141A" w:rsidRPr="00C31C7F" w:rsidRDefault="0094557C" w:rsidP="00C31C7F">
      <w:pPr>
        <w:pStyle w:val="Ttulo2"/>
        <w:ind w:left="720" w:hanging="360"/>
        <w:rPr>
          <w:rFonts w:ascii="Verdana" w:hAnsi="Verdana"/>
          <w:i w:val="0"/>
          <w:iCs w:val="0"/>
          <w:sz w:val="24"/>
          <w:szCs w:val="24"/>
        </w:rPr>
      </w:pPr>
      <w:r w:rsidRPr="006E203C">
        <w:rPr>
          <w:rFonts w:ascii="Verdana" w:hAnsi="Verdana"/>
          <w:i w:val="0"/>
          <w:iCs w:val="0"/>
          <w:sz w:val="24"/>
          <w:szCs w:val="24"/>
        </w:rPr>
        <w:t>INTRODUÇÃO</w:t>
      </w:r>
    </w:p>
    <w:p w14:paraId="317F9885" w14:textId="75BEFA20" w:rsidR="00F5141A" w:rsidRDefault="00F5141A" w:rsidP="00F5141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5141A">
        <w:rPr>
          <w:rFonts w:ascii="Verdana" w:hAnsi="Verdana" w:cs="Arial"/>
          <w:sz w:val="18"/>
          <w:szCs w:val="18"/>
        </w:rPr>
        <w:t>O projeto a ser instalado é uma usina de reaproveitamento de</w:t>
      </w:r>
      <w:r w:rsidRPr="00A4739E">
        <w:rPr>
          <w:rFonts w:ascii="Verdana" w:hAnsi="Verdana" w:cs="Arial"/>
          <w:sz w:val="18"/>
          <w:szCs w:val="18"/>
        </w:rPr>
        <w:t xml:space="preserve"> energética dos resíduos sólidos urbanos (RSU) por meio da produção de biometano representa uma solução estratégica para os desafios ambientais, econômicos e sociais relacionados à gestão de resíduos. Ao transformar resíduos orgânicos em energia renovável, essa prática promove a sustentabilidade, a economia circular e a redução de impactos ambientais.</w:t>
      </w:r>
    </w:p>
    <w:p w14:paraId="555D9CFD" w14:textId="7F6F6581" w:rsidR="00C458DC" w:rsidRP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O Município de Marília</w:t>
      </w:r>
      <w:r w:rsidRPr="00C458DC">
        <w:rPr>
          <w:rFonts w:ascii="Verdana" w:hAnsi="Verdana" w:cs="Arial"/>
          <w:sz w:val="18"/>
          <w:szCs w:val="18"/>
        </w:rPr>
        <w:t xml:space="preserve"> </w:t>
      </w:r>
      <w:r w:rsidRPr="00C458DC">
        <w:rPr>
          <w:rFonts w:ascii="Verdana" w:hAnsi="Verdana" w:cs="Arial"/>
          <w:sz w:val="18"/>
          <w:szCs w:val="18"/>
        </w:rPr>
        <w:t>NÃO tem preferência por tecnologias específicas, fornecedores determinados ou modelos técnicos pré-concebidos.</w:t>
      </w:r>
    </w:p>
    <w:p w14:paraId="482B13BF" w14:textId="343727B6" w:rsidR="00C458DC" w:rsidRDefault="00C458DC" w:rsidP="00F5141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Nosso interesse público se materializa na</w:t>
      </w:r>
      <w:r w:rsidR="00405555">
        <w:rPr>
          <w:rFonts w:ascii="Verdana" w:hAnsi="Verdana" w:cs="Arial"/>
          <w:sz w:val="18"/>
          <w:szCs w:val="18"/>
        </w:rPr>
        <w:t xml:space="preserve"> </w:t>
      </w:r>
      <w:r w:rsidRPr="00C458DC">
        <w:rPr>
          <w:rFonts w:ascii="Verdana" w:hAnsi="Verdana" w:cs="Arial"/>
          <w:sz w:val="18"/>
          <w:szCs w:val="18"/>
        </w:rPr>
        <w:t>obtenção do serviço de tratamento e valorização de resíduos com a menor contraprestação financeira possível</w:t>
      </w:r>
      <w:r w:rsidR="00405555">
        <w:rPr>
          <w:rFonts w:ascii="Verdana" w:hAnsi="Verdana" w:cs="Arial"/>
          <w:sz w:val="18"/>
          <w:szCs w:val="18"/>
        </w:rPr>
        <w:t xml:space="preserve"> e a diminuição do envio de resíduos para aterro sanitário</w:t>
      </w:r>
      <w:r w:rsidRPr="00C458DC">
        <w:rPr>
          <w:rFonts w:ascii="Verdana" w:hAnsi="Verdana" w:cs="Arial"/>
          <w:sz w:val="18"/>
          <w:szCs w:val="18"/>
        </w:rPr>
        <w:t>, desde que mantidos os padrões de qualidade, conformidade legal e continuidade do serviço público.</w:t>
      </w:r>
    </w:p>
    <w:p w14:paraId="46E3FEF1" w14:textId="5C2D1C2D" w:rsidR="00C458DC" w:rsidRPr="00C458DC" w:rsidRDefault="00C458DC" w:rsidP="00A00E70">
      <w:pPr>
        <w:pStyle w:val="Ttulo2"/>
        <w:numPr>
          <w:ilvl w:val="0"/>
          <w:numId w:val="2"/>
        </w:numPr>
        <w:rPr>
          <w:rFonts w:ascii="Verdana" w:hAnsi="Verdana"/>
          <w:i w:val="0"/>
          <w:iCs w:val="0"/>
          <w:sz w:val="24"/>
          <w:szCs w:val="24"/>
        </w:rPr>
      </w:pPr>
      <w:r w:rsidRPr="00C458DC">
        <w:rPr>
          <w:rFonts w:ascii="Verdana" w:hAnsi="Verdana"/>
          <w:i w:val="0"/>
          <w:iCs w:val="0"/>
          <w:sz w:val="24"/>
          <w:szCs w:val="24"/>
        </w:rPr>
        <w:t>DIRETRIZES TECNOLÓGICAS DE REFERÊNCIA E FLEXIBILIDADE PARA PROPOSIÇÃO</w:t>
      </w:r>
    </w:p>
    <w:p w14:paraId="33B84EED" w14:textId="4F09E61A" w:rsid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As diretrizes, fluxogramas, especificações técnicas e parâmetros operacionais apresentados neste documento têm caráter</w:t>
      </w:r>
      <w:r>
        <w:rPr>
          <w:rFonts w:ascii="Verdana" w:hAnsi="Verdana" w:cs="Arial"/>
          <w:sz w:val="18"/>
          <w:szCs w:val="18"/>
        </w:rPr>
        <w:t xml:space="preserve"> </w:t>
      </w:r>
      <w:r w:rsidRPr="00C458DC">
        <w:rPr>
          <w:rFonts w:ascii="Verdana" w:hAnsi="Verdana" w:cs="Arial"/>
          <w:sz w:val="18"/>
          <w:szCs w:val="18"/>
        </w:rPr>
        <w:t>REFERENCIAL E NÃO LIMITANTE, representando uma modelagem conceitual elaborada para fins de estudo de viabilidade e estabelecimento de requisitos mínimos para o empreendimento.</w:t>
      </w:r>
    </w:p>
    <w:p w14:paraId="6CC693B1" w14:textId="77777777" w:rsidR="00C458DC" w:rsidRP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ARRANJOS TÉCNICOS ALTERNATIVOS</w:t>
      </w:r>
    </w:p>
    <w:p w14:paraId="191CCEDC" w14:textId="77777777" w:rsidR="00C458DC" w:rsidRP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1.1. As licitantes poderão propor qualquer arranjo técnico, configuração tecnológica ou modelo operacional distinto dos apresentados neste documento, desde que:</w:t>
      </w:r>
    </w:p>
    <w:p w14:paraId="01389495" w14:textId="77777777" w:rsidR="00C458DC" w:rsidRP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a) Resultem em redução comprovada da contraprestação municipal em comparação com os modelos de referência;</w:t>
      </w:r>
    </w:p>
    <w:p w14:paraId="72A8D69E" w14:textId="77777777" w:rsidR="00C458DC" w:rsidRP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b) Atendam ou superem as metas técnicas mínimas estabelecidas (capacidade de processamento, redução de desvio para aterro, conformidade ambiental);</w:t>
      </w:r>
    </w:p>
    <w:p w14:paraId="523E57F8" w14:textId="77777777" w:rsidR="00C458DC" w:rsidRP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t>c) Mantenham a qualidade e continuidade dos serviços públicos essenciais;</w:t>
      </w:r>
    </w:p>
    <w:p w14:paraId="43E06319" w14:textId="77777777" w:rsid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C458DC">
        <w:rPr>
          <w:rFonts w:ascii="Verdana" w:hAnsi="Verdana" w:cs="Arial"/>
          <w:sz w:val="18"/>
          <w:szCs w:val="18"/>
        </w:rPr>
        <w:lastRenderedPageBreak/>
        <w:t>d) Apresentem viabilidade técnico-operacional demonstrada</w:t>
      </w:r>
      <w:r>
        <w:rPr>
          <w:rFonts w:ascii="Verdana" w:hAnsi="Verdana" w:cs="Arial"/>
          <w:sz w:val="18"/>
          <w:szCs w:val="18"/>
        </w:rPr>
        <w:t>.</w:t>
      </w:r>
    </w:p>
    <w:p w14:paraId="09BDE0FD" w14:textId="77777777" w:rsid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e) </w:t>
      </w:r>
      <w:r w:rsidRPr="00C458DC">
        <w:rPr>
          <w:rFonts w:ascii="Verdana" w:eastAsia="Batang" w:hAnsi="Verdana" w:cs="Calibri"/>
          <w:sz w:val="18"/>
          <w:szCs w:val="18"/>
        </w:rPr>
        <w:t>Garantam a conformidade com toda a legislação ambiental, sanitária e de segurança aplicável;</w:t>
      </w:r>
    </w:p>
    <w:p w14:paraId="54ABC620" w14:textId="77777777" w:rsid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f) </w:t>
      </w:r>
      <w:r w:rsidRPr="00C458DC">
        <w:rPr>
          <w:rFonts w:ascii="Verdana" w:eastAsia="Batang" w:hAnsi="Verdana" w:cs="Calibri"/>
          <w:sz w:val="18"/>
          <w:szCs w:val="18"/>
        </w:rPr>
        <w:t>Demonstrem viabilidade técnica e econômica ao longo dos 30 anos de contrato;</w:t>
      </w:r>
    </w:p>
    <w:p w14:paraId="15CCEE51" w14:textId="24E10149" w:rsidR="00C458DC" w:rsidRPr="00C458DC" w:rsidRDefault="00C458DC" w:rsidP="00C458D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g) </w:t>
      </w:r>
      <w:r w:rsidRPr="00C458DC">
        <w:rPr>
          <w:rFonts w:ascii="Verdana" w:eastAsia="Batang" w:hAnsi="Verdana" w:cs="Calibri"/>
          <w:sz w:val="18"/>
          <w:szCs w:val="18"/>
        </w:rPr>
        <w:t xml:space="preserve">Apresentem vantagens comparativas em eficiência, economicidade </w:t>
      </w:r>
      <w:r>
        <w:rPr>
          <w:rFonts w:ascii="Verdana" w:eastAsia="Batang" w:hAnsi="Verdana" w:cs="Calibri"/>
          <w:sz w:val="18"/>
          <w:szCs w:val="18"/>
        </w:rPr>
        <w:t>e</w:t>
      </w:r>
      <w:r w:rsidRPr="00C458DC">
        <w:rPr>
          <w:rFonts w:ascii="Verdana" w:eastAsia="Batang" w:hAnsi="Verdana" w:cs="Calibri"/>
          <w:sz w:val="18"/>
          <w:szCs w:val="18"/>
        </w:rPr>
        <w:t xml:space="preserve"> sustentabilidade.</w:t>
      </w:r>
    </w:p>
    <w:p w14:paraId="3A6F4D98" w14:textId="5DC4BD6D" w:rsidR="00405555" w:rsidRPr="00405555" w:rsidRDefault="00405555" w:rsidP="00A00E70">
      <w:pPr>
        <w:pStyle w:val="Ttulo2"/>
        <w:numPr>
          <w:ilvl w:val="0"/>
          <w:numId w:val="2"/>
        </w:numPr>
        <w:rPr>
          <w:rFonts w:ascii="Verdana" w:hAnsi="Verdana"/>
          <w:i w:val="0"/>
          <w:iCs w:val="0"/>
          <w:sz w:val="24"/>
          <w:szCs w:val="24"/>
        </w:rPr>
      </w:pPr>
      <w:r w:rsidRPr="00405555">
        <w:rPr>
          <w:rFonts w:ascii="Verdana" w:hAnsi="Verdana"/>
          <w:i w:val="0"/>
          <w:iCs w:val="0"/>
          <w:sz w:val="24"/>
          <w:szCs w:val="24"/>
        </w:rPr>
        <w:t>O ARRANJO TECNOLÓGICO</w:t>
      </w:r>
    </w:p>
    <w:p w14:paraId="070AF632" w14:textId="42FB36BA" w:rsidR="00F5141A" w:rsidRPr="00F5141A" w:rsidRDefault="00F5141A" w:rsidP="00F5141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5141A">
        <w:rPr>
          <w:rFonts w:ascii="Verdana" w:hAnsi="Verdana" w:cs="Arial"/>
          <w:sz w:val="18"/>
          <w:szCs w:val="18"/>
        </w:rPr>
        <w:t>O empreendimento engloba 3 etapas bem definidas:</w:t>
      </w:r>
    </w:p>
    <w:p w14:paraId="4A938167" w14:textId="018EC9E5" w:rsidR="00F5141A" w:rsidRPr="00F5141A" w:rsidRDefault="00F5141A" w:rsidP="00F5141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5141A">
        <w:rPr>
          <w:rFonts w:ascii="Verdana" w:hAnsi="Verdana" w:cs="Arial"/>
          <w:sz w:val="18"/>
          <w:szCs w:val="18"/>
        </w:rPr>
        <w:t>Etapa 1 –</w:t>
      </w:r>
      <w:r w:rsidR="00C31C7F">
        <w:rPr>
          <w:rFonts w:ascii="Verdana" w:hAnsi="Verdana" w:cs="Arial"/>
          <w:sz w:val="18"/>
          <w:szCs w:val="18"/>
        </w:rPr>
        <w:t xml:space="preserve"> S</w:t>
      </w:r>
      <w:r w:rsidRPr="00F5141A">
        <w:rPr>
          <w:rFonts w:ascii="Verdana" w:hAnsi="Verdana" w:cs="Arial"/>
          <w:sz w:val="18"/>
          <w:szCs w:val="18"/>
        </w:rPr>
        <w:t>egregação do RSD</w:t>
      </w:r>
    </w:p>
    <w:p w14:paraId="17D830D3" w14:textId="77777777" w:rsidR="00F5141A" w:rsidRPr="00F5141A" w:rsidRDefault="00F5141A" w:rsidP="00F5141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5141A">
        <w:rPr>
          <w:rFonts w:ascii="Verdana" w:hAnsi="Verdana" w:cs="Arial"/>
          <w:sz w:val="18"/>
          <w:szCs w:val="18"/>
        </w:rPr>
        <w:t>Etapa 2 – Biodigestão da fração úmida do RSD</w:t>
      </w:r>
    </w:p>
    <w:p w14:paraId="5BD5D169" w14:textId="13B8535D" w:rsidR="00F5141A" w:rsidRPr="00F5141A" w:rsidRDefault="00F5141A" w:rsidP="00F5141A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5141A">
        <w:rPr>
          <w:rFonts w:ascii="Verdana" w:hAnsi="Verdana" w:cs="Arial"/>
          <w:sz w:val="18"/>
          <w:szCs w:val="18"/>
        </w:rPr>
        <w:t xml:space="preserve">Etapa 3 – </w:t>
      </w:r>
      <w:r>
        <w:rPr>
          <w:rFonts w:ascii="Verdana" w:hAnsi="Verdana" w:cs="Arial"/>
          <w:sz w:val="18"/>
          <w:szCs w:val="18"/>
        </w:rPr>
        <w:t>Tratamento Térmico da fração seca do RSD</w:t>
      </w:r>
    </w:p>
    <w:p w14:paraId="34B60CB4" w14:textId="50C76434" w:rsidR="00797665" w:rsidRDefault="00C31C7F" w:rsidP="002B2EF7">
      <w:pPr>
        <w:spacing w:before="240" w:line="360" w:lineRule="auto"/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noProof/>
          <w:sz w:val="18"/>
          <w:szCs w:val="18"/>
        </w:rPr>
        <w:drawing>
          <wp:inline distT="0" distB="0" distL="0" distR="0" wp14:anchorId="4183E51E" wp14:editId="232A046E">
            <wp:extent cx="5506720" cy="3246803"/>
            <wp:effectExtent l="19050" t="19050" r="17780" b="10795"/>
            <wp:docPr id="1892764148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565" cy="32579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2B2EF7" w:rsidRPr="00105D19">
        <w:rPr>
          <w:rFonts w:ascii="Verdana" w:hAnsi="Verdana" w:cs="Arial"/>
          <w:sz w:val="14"/>
          <w:szCs w:val="18"/>
        </w:rPr>
        <w:t xml:space="preserve">Figura </w:t>
      </w:r>
      <w:r w:rsidR="002B2EF7">
        <w:rPr>
          <w:rFonts w:ascii="Verdana" w:hAnsi="Verdana" w:cs="Arial"/>
          <w:sz w:val="14"/>
          <w:szCs w:val="18"/>
        </w:rPr>
        <w:t>2</w:t>
      </w:r>
      <w:r w:rsidR="002B2EF7" w:rsidRPr="00105D19">
        <w:rPr>
          <w:rFonts w:ascii="Verdana" w:hAnsi="Verdana" w:cs="Arial"/>
          <w:sz w:val="14"/>
          <w:szCs w:val="18"/>
        </w:rPr>
        <w:t xml:space="preserve"> – </w:t>
      </w:r>
      <w:r w:rsidR="002B2EF7">
        <w:rPr>
          <w:rFonts w:ascii="Verdana" w:hAnsi="Verdana" w:cs="Arial"/>
          <w:sz w:val="14"/>
          <w:szCs w:val="18"/>
        </w:rPr>
        <w:t>Arranjo Tecnológico</w:t>
      </w:r>
    </w:p>
    <w:p w14:paraId="429B6BF4" w14:textId="1AC307A3" w:rsidR="00F5141A" w:rsidRPr="00715F5C" w:rsidRDefault="00F5141A" w:rsidP="00715F5C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5141A">
        <w:rPr>
          <w:rFonts w:ascii="Verdana" w:hAnsi="Verdana" w:cs="Arial"/>
          <w:sz w:val="18"/>
          <w:szCs w:val="18"/>
        </w:rPr>
        <w:t>O empreendimento proposto deverá estar dimensionado para o recebimento e processamento de no 200 (duzentas) toneladas de resíduos sólidos domésticos por dia em regime de coleta de 26 (vinte e seis) dias, da Cidade e Marília – SP e prever o aumento vegetativo da população.</w:t>
      </w:r>
    </w:p>
    <w:p w14:paraId="1CB7B77B" w14:textId="396DFAD2" w:rsidR="00F5141A" w:rsidRPr="00405555" w:rsidRDefault="00715F5C" w:rsidP="00A00E70">
      <w:pPr>
        <w:pStyle w:val="Ttulo2"/>
        <w:numPr>
          <w:ilvl w:val="0"/>
          <w:numId w:val="2"/>
        </w:numPr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lastRenderedPageBreak/>
        <w:t>ETAPA</w:t>
      </w:r>
      <w:r w:rsidR="00E5335A">
        <w:rPr>
          <w:rFonts w:ascii="Verdana" w:hAnsi="Verdana"/>
          <w:i w:val="0"/>
          <w:iCs w:val="0"/>
          <w:sz w:val="24"/>
          <w:szCs w:val="24"/>
        </w:rPr>
        <w:t xml:space="preserve"> 1 -</w:t>
      </w:r>
      <w:r>
        <w:rPr>
          <w:rFonts w:ascii="Verdana" w:hAnsi="Verdana"/>
          <w:i w:val="0"/>
          <w:iCs w:val="0"/>
          <w:sz w:val="24"/>
          <w:szCs w:val="24"/>
        </w:rPr>
        <w:t xml:space="preserve"> SEGREGAÇÃO DO RSD</w:t>
      </w:r>
    </w:p>
    <w:p w14:paraId="682DD195" w14:textId="4708AEFD" w:rsidR="00F5141A" w:rsidRPr="00C31C7F" w:rsidRDefault="00F5141A" w:rsidP="00C31C7F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C31C7F">
        <w:rPr>
          <w:rFonts w:ascii="Verdana" w:eastAsia="Batang" w:hAnsi="Verdana" w:cs="Calibri"/>
          <w:sz w:val="18"/>
          <w:szCs w:val="18"/>
        </w:rPr>
        <w:t>1.</w:t>
      </w:r>
      <w:r w:rsidR="00715F5C">
        <w:rPr>
          <w:rFonts w:ascii="Verdana" w:eastAsia="Batang" w:hAnsi="Verdana" w:cs="Calibri"/>
          <w:sz w:val="18"/>
          <w:szCs w:val="18"/>
        </w:rPr>
        <w:t xml:space="preserve"> </w:t>
      </w:r>
      <w:r w:rsidRPr="00C31C7F">
        <w:rPr>
          <w:rFonts w:ascii="Verdana" w:eastAsia="Batang" w:hAnsi="Verdana" w:cs="Calibri"/>
          <w:sz w:val="18"/>
          <w:szCs w:val="18"/>
        </w:rPr>
        <w:t>A etapa para processamento do RS</w:t>
      </w:r>
      <w:r w:rsidR="00C31C7F">
        <w:rPr>
          <w:rFonts w:ascii="Verdana" w:eastAsia="Batang" w:hAnsi="Verdana" w:cs="Calibri"/>
          <w:sz w:val="18"/>
          <w:szCs w:val="18"/>
        </w:rPr>
        <w:t>D</w:t>
      </w:r>
      <w:r w:rsidRPr="00C31C7F">
        <w:rPr>
          <w:rFonts w:ascii="Verdana" w:eastAsia="Batang" w:hAnsi="Verdana" w:cs="Calibri"/>
          <w:sz w:val="18"/>
          <w:szCs w:val="18"/>
        </w:rPr>
        <w:t xml:space="preserve"> compreende no processamento do RS</w:t>
      </w:r>
      <w:r w:rsidR="00C31C7F">
        <w:rPr>
          <w:rFonts w:ascii="Verdana" w:eastAsia="Batang" w:hAnsi="Verdana" w:cs="Calibri"/>
          <w:sz w:val="18"/>
          <w:szCs w:val="18"/>
        </w:rPr>
        <w:t>D</w:t>
      </w:r>
      <w:r w:rsidRPr="00C31C7F">
        <w:rPr>
          <w:rFonts w:ascii="Verdana" w:eastAsia="Batang" w:hAnsi="Verdana" w:cs="Calibri"/>
          <w:sz w:val="18"/>
          <w:szCs w:val="18"/>
        </w:rPr>
        <w:t xml:space="preserve"> in natura em um combustível derivado de resíduos, com homogeneidade, umidade adequada e com alto poder calorífico.</w:t>
      </w:r>
    </w:p>
    <w:p w14:paraId="40CE314C" w14:textId="1ABD0FF2" w:rsidR="00F5141A" w:rsidRPr="00C31C7F" w:rsidRDefault="00F5141A" w:rsidP="00C31C7F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C31C7F">
        <w:rPr>
          <w:rFonts w:ascii="Verdana" w:eastAsia="Batang" w:hAnsi="Verdana" w:cs="Calibri"/>
          <w:sz w:val="18"/>
          <w:szCs w:val="18"/>
        </w:rPr>
        <w:t xml:space="preserve">2. O resíduo sólido </w:t>
      </w:r>
      <w:r w:rsidR="00C31C7F">
        <w:rPr>
          <w:rFonts w:ascii="Verdana" w:eastAsia="Batang" w:hAnsi="Verdana" w:cs="Calibri"/>
          <w:sz w:val="18"/>
          <w:szCs w:val="18"/>
        </w:rPr>
        <w:t>doméstico</w:t>
      </w:r>
      <w:r w:rsidRPr="00C31C7F">
        <w:rPr>
          <w:rFonts w:ascii="Verdana" w:eastAsia="Batang" w:hAnsi="Verdana" w:cs="Calibri"/>
          <w:sz w:val="18"/>
          <w:szCs w:val="18"/>
        </w:rPr>
        <w:t xml:space="preserve">, contidos na baia de armazenamento serão transportados, por meio de esteiras transportadoras e levado a um sistema de trituração primário (dois eixos) onde haverá a redução da granulometria do produto a dimensões entre </w:t>
      </w:r>
      <w:r w:rsidR="00C31C7F">
        <w:rPr>
          <w:rFonts w:ascii="Verdana" w:eastAsia="Batang" w:hAnsi="Verdana" w:cs="Calibri"/>
          <w:sz w:val="18"/>
          <w:szCs w:val="18"/>
        </w:rPr>
        <w:t>50</w:t>
      </w:r>
      <w:r w:rsidRPr="00C31C7F">
        <w:rPr>
          <w:rFonts w:ascii="Verdana" w:eastAsia="Batang" w:hAnsi="Verdana" w:cs="Calibri"/>
          <w:sz w:val="18"/>
          <w:szCs w:val="18"/>
        </w:rPr>
        <w:t xml:space="preserve"> - </w:t>
      </w:r>
      <w:r w:rsidR="00C31C7F">
        <w:rPr>
          <w:rFonts w:ascii="Verdana" w:eastAsia="Batang" w:hAnsi="Verdana" w:cs="Calibri"/>
          <w:sz w:val="18"/>
          <w:szCs w:val="18"/>
        </w:rPr>
        <w:t>55</w:t>
      </w:r>
      <w:r w:rsidRPr="00C31C7F">
        <w:rPr>
          <w:rFonts w:ascii="Verdana" w:eastAsia="Batang" w:hAnsi="Verdana" w:cs="Calibri"/>
          <w:sz w:val="18"/>
          <w:szCs w:val="18"/>
        </w:rPr>
        <w:t xml:space="preserve"> mm, processo que auxilia a redução da umidade e homogeneização da massa de resíduo, além de facilitar os próximos processos.</w:t>
      </w:r>
    </w:p>
    <w:p w14:paraId="4146073A" w14:textId="059A3E6A" w:rsidR="00F5141A" w:rsidRPr="00C31C7F" w:rsidRDefault="00F5141A" w:rsidP="00C31C7F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C31C7F">
        <w:rPr>
          <w:rFonts w:ascii="Verdana" w:eastAsia="Batang" w:hAnsi="Verdana" w:cs="Calibri"/>
          <w:sz w:val="18"/>
          <w:szCs w:val="18"/>
        </w:rPr>
        <w:t>3. Neste momento que o RSD é segregado mecanicamente, por intermédio de equipamentos específicos resultado e 2 (duas) frações</w:t>
      </w:r>
      <w:r w:rsidR="00C31C7F">
        <w:rPr>
          <w:rFonts w:ascii="Verdana" w:eastAsia="Batang" w:hAnsi="Verdana" w:cs="Calibri"/>
          <w:sz w:val="18"/>
          <w:szCs w:val="18"/>
        </w:rPr>
        <w:t>:</w:t>
      </w:r>
      <w:r w:rsidRPr="00C31C7F">
        <w:rPr>
          <w:rFonts w:ascii="Verdana" w:eastAsia="Batang" w:hAnsi="Verdana" w:cs="Calibri"/>
          <w:sz w:val="18"/>
          <w:szCs w:val="18"/>
        </w:rPr>
        <w:t xml:space="preserve"> i.) seca e </w:t>
      </w:r>
      <w:proofErr w:type="spellStart"/>
      <w:r w:rsidRPr="00C31C7F">
        <w:rPr>
          <w:rFonts w:ascii="Verdana" w:eastAsia="Batang" w:hAnsi="Verdana" w:cs="Calibri"/>
          <w:sz w:val="18"/>
          <w:szCs w:val="18"/>
        </w:rPr>
        <w:t>ii</w:t>
      </w:r>
      <w:proofErr w:type="spellEnd"/>
      <w:r w:rsidRPr="00C31C7F">
        <w:rPr>
          <w:rFonts w:ascii="Verdana" w:eastAsia="Batang" w:hAnsi="Verdana" w:cs="Calibri"/>
          <w:sz w:val="18"/>
          <w:szCs w:val="18"/>
        </w:rPr>
        <w:t>.) úmida.</w:t>
      </w:r>
    </w:p>
    <w:p w14:paraId="03506EDD" w14:textId="2F22A9A4" w:rsidR="00C31C7F" w:rsidRDefault="00F5141A" w:rsidP="00C31C7F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C31C7F">
        <w:rPr>
          <w:rFonts w:ascii="Verdana" w:eastAsia="Batang" w:hAnsi="Verdana" w:cs="Calibri"/>
          <w:sz w:val="18"/>
          <w:szCs w:val="18"/>
        </w:rPr>
        <w:t>4. A fração úmida é encaminhada para o processo de Biodigestão, com o objetivo de gerar Bio</w:t>
      </w:r>
      <w:r w:rsidR="00C31C7F">
        <w:rPr>
          <w:rFonts w:ascii="Verdana" w:eastAsia="Batang" w:hAnsi="Verdana" w:cs="Calibri"/>
          <w:sz w:val="18"/>
          <w:szCs w:val="18"/>
        </w:rPr>
        <w:t xml:space="preserve">gás, Biometano, CO2, </w:t>
      </w:r>
      <w:proofErr w:type="spellStart"/>
      <w:r w:rsidR="00C31C7F">
        <w:rPr>
          <w:rFonts w:ascii="Verdana" w:eastAsia="Batang" w:hAnsi="Verdana" w:cs="Calibri"/>
          <w:sz w:val="18"/>
          <w:szCs w:val="18"/>
        </w:rPr>
        <w:t>digestato</w:t>
      </w:r>
      <w:proofErr w:type="spellEnd"/>
      <w:r w:rsidR="00C31C7F">
        <w:rPr>
          <w:rFonts w:ascii="Verdana" w:eastAsia="Batang" w:hAnsi="Verdana" w:cs="Calibri"/>
          <w:sz w:val="18"/>
          <w:szCs w:val="18"/>
        </w:rPr>
        <w:t>.</w:t>
      </w:r>
    </w:p>
    <w:p w14:paraId="36901503" w14:textId="4268CE1E" w:rsidR="00F5141A" w:rsidRPr="00C31C7F" w:rsidRDefault="00C31C7F" w:rsidP="00C31C7F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>
        <w:rPr>
          <w:rFonts w:ascii="Verdana" w:eastAsia="Batang" w:hAnsi="Verdana" w:cs="Calibri"/>
          <w:sz w:val="18"/>
          <w:szCs w:val="18"/>
        </w:rPr>
        <w:t>5. A</w:t>
      </w:r>
      <w:r w:rsidR="00F5141A" w:rsidRPr="00C31C7F">
        <w:rPr>
          <w:rFonts w:ascii="Verdana" w:eastAsia="Batang" w:hAnsi="Verdana" w:cs="Calibri"/>
          <w:sz w:val="18"/>
          <w:szCs w:val="18"/>
        </w:rPr>
        <w:t xml:space="preserve"> fração seca pode ser encaminhada para o processo de </w:t>
      </w:r>
      <w:r>
        <w:rPr>
          <w:rFonts w:ascii="Verdana" w:eastAsia="Batang" w:hAnsi="Verdana" w:cs="Calibri"/>
          <w:sz w:val="18"/>
          <w:szCs w:val="18"/>
        </w:rPr>
        <w:t>tratamento térmico</w:t>
      </w:r>
      <w:r w:rsidR="00F5141A" w:rsidRPr="00C31C7F">
        <w:rPr>
          <w:rFonts w:ascii="Verdana" w:eastAsia="Batang" w:hAnsi="Verdana" w:cs="Calibri"/>
          <w:sz w:val="18"/>
          <w:szCs w:val="18"/>
        </w:rPr>
        <w:t>, com o objetivo de gerar energia elétrica.</w:t>
      </w:r>
    </w:p>
    <w:p w14:paraId="47ACCF21" w14:textId="5CFA7DFE" w:rsidR="00F5141A" w:rsidRPr="00405555" w:rsidRDefault="00405555" w:rsidP="00405555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405555">
        <w:rPr>
          <w:rFonts w:ascii="Verdana" w:eastAsia="Batang" w:hAnsi="Verdana" w:cs="Calibri"/>
          <w:sz w:val="18"/>
          <w:szCs w:val="18"/>
        </w:rPr>
        <w:t>6</w:t>
      </w:r>
      <w:r w:rsidR="00F5141A" w:rsidRPr="00405555">
        <w:rPr>
          <w:rFonts w:ascii="Verdana" w:eastAsia="Batang" w:hAnsi="Verdana" w:cs="Calibri"/>
          <w:sz w:val="18"/>
          <w:szCs w:val="18"/>
        </w:rPr>
        <w:t>. A fração seca, posteriormente o processo da trituração, os metais serão retirados do sistema por um ímã, no qual os resíduos triturados passam por uma correia onde o ímã automático em suspensão segrega os metais ferrosos para reciclagem.</w:t>
      </w:r>
    </w:p>
    <w:p w14:paraId="4B92EEB8" w14:textId="048E3B0A" w:rsidR="00F5141A" w:rsidRPr="00405555" w:rsidRDefault="00F5141A" w:rsidP="00405555">
      <w:pPr>
        <w:spacing w:before="240" w:line="360" w:lineRule="auto"/>
        <w:jc w:val="both"/>
        <w:rPr>
          <w:rFonts w:ascii="Verdana" w:eastAsia="Batang" w:hAnsi="Verdana" w:cs="Calibri"/>
          <w:sz w:val="18"/>
          <w:szCs w:val="18"/>
        </w:rPr>
      </w:pPr>
      <w:r w:rsidRPr="00405555">
        <w:rPr>
          <w:rFonts w:ascii="Verdana" w:eastAsia="Batang" w:hAnsi="Verdana" w:cs="Calibri"/>
          <w:sz w:val="18"/>
          <w:szCs w:val="18"/>
        </w:rPr>
        <w:t>6. Por esteiras os resíduos sólidos, seguirão as próximas etapas de trituração para fragmentação do material a uma granulometria desejada. O material da trituração é transferido por gravidade</w:t>
      </w:r>
      <w:r w:rsidR="00405555">
        <w:rPr>
          <w:rFonts w:ascii="Verdana" w:eastAsia="Batang" w:hAnsi="Verdana" w:cs="Calibri"/>
          <w:sz w:val="18"/>
          <w:szCs w:val="18"/>
        </w:rPr>
        <w:t>.</w:t>
      </w:r>
      <w:r w:rsidR="00715F5C">
        <w:rPr>
          <w:rFonts w:ascii="Verdana" w:eastAsia="Batang" w:hAnsi="Verdana" w:cs="Calibri"/>
          <w:sz w:val="18"/>
          <w:szCs w:val="18"/>
        </w:rPr>
        <w:t xml:space="preserve"> </w:t>
      </w:r>
    </w:p>
    <w:p w14:paraId="5EDCD87E" w14:textId="77777777" w:rsidR="00F5141A" w:rsidRDefault="00F5141A" w:rsidP="00F5141A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/>
          <w:sz w:val="18"/>
          <w:szCs w:val="18"/>
        </w:rPr>
      </w:pPr>
    </w:p>
    <w:p w14:paraId="3E163888" w14:textId="35CC0684" w:rsidR="00797665" w:rsidRPr="00797665" w:rsidRDefault="00797665" w:rsidP="00797665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/>
          <w:b/>
          <w:sz w:val="18"/>
          <w:szCs w:val="18"/>
        </w:rPr>
      </w:pPr>
      <w:r w:rsidRPr="00797665">
        <w:rPr>
          <w:rFonts w:ascii="Verdana" w:hAnsi="Verdana"/>
          <w:b/>
          <w:sz w:val="18"/>
          <w:szCs w:val="18"/>
        </w:rPr>
        <w:t>ESPECIFICAÇÕES TÉCNICAS DO PROCESSO DE SEGREGAÇÃO</w:t>
      </w:r>
    </w:p>
    <w:p w14:paraId="5577F541" w14:textId="5486D5F7" w:rsidR="00797665" w:rsidRPr="00797665" w:rsidRDefault="00797665" w:rsidP="00405555">
      <w:pPr>
        <w:tabs>
          <w:tab w:val="num" w:pos="720"/>
        </w:tabs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Eficiências Mínimas de Separação:</w:t>
      </w:r>
    </w:p>
    <w:p w14:paraId="76089D3F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a) Recuperação de fração úmida para biodigestão: ≥85% do total de orgânicos presentes</w:t>
      </w:r>
    </w:p>
    <w:p w14:paraId="43856389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b) Pureza da fração úmida: ≤10% de contaminantes inertes</w:t>
      </w:r>
    </w:p>
    <w:p w14:paraId="6F485D1A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c) Recuperação de fração seca para tratamento térmico: ≥80% do material combustível</w:t>
      </w:r>
    </w:p>
    <w:p w14:paraId="264D628E" w14:textId="5F7BA6FA" w:rsidR="00797665" w:rsidRPr="00797665" w:rsidRDefault="00797665" w:rsidP="00715F5C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d) Remoção de metais ferrosos: ≥95%</w:t>
      </w:r>
    </w:p>
    <w:p w14:paraId="01CAB7FB" w14:textId="5D6D0980" w:rsidR="00797665" w:rsidRPr="00797665" w:rsidRDefault="00797665" w:rsidP="00405555">
      <w:pPr>
        <w:tabs>
          <w:tab w:val="num" w:pos="720"/>
        </w:tabs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Especificações do Combustível Derivado de Resíduos (CDR):</w:t>
      </w:r>
    </w:p>
    <w:p w14:paraId="5900DC38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a) Poder Calorífico Inferior (PCI): ≥14 MJ/kg (base seca)</w:t>
      </w:r>
    </w:p>
    <w:p w14:paraId="110D277E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lastRenderedPageBreak/>
        <w:t>b) Umidade: ≤20%</w:t>
      </w:r>
    </w:p>
    <w:p w14:paraId="40B0BA68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c) Granulometria: 80-90% entre 20-80 mm</w:t>
      </w:r>
    </w:p>
    <w:p w14:paraId="56EBF302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d) Teor de cloro: ≤0,8%</w:t>
      </w:r>
    </w:p>
    <w:p w14:paraId="34D67BA7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e) Teor de enxofre: ≤0,5%</w:t>
      </w:r>
    </w:p>
    <w:p w14:paraId="30F9642B" w14:textId="5A753B2E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f) Teor de cinzas: ≤15%</w:t>
      </w:r>
    </w:p>
    <w:p w14:paraId="6A848D8D" w14:textId="2F9367C2" w:rsidR="00797665" w:rsidRPr="00797665" w:rsidRDefault="00797665" w:rsidP="00405555">
      <w:pPr>
        <w:tabs>
          <w:tab w:val="num" w:pos="720"/>
        </w:tabs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Controles de Processo:</w:t>
      </w:r>
    </w:p>
    <w:p w14:paraId="7A374272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a) Sistema automático de amostragem e análise em linha</w:t>
      </w:r>
    </w:p>
    <w:p w14:paraId="34FD02A8" w14:textId="77777777" w:rsidR="00797665" w:rsidRPr="0079766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b) Banco de testes para verificação periódica da qualidade do CDR</w:t>
      </w:r>
    </w:p>
    <w:p w14:paraId="4013DEE3" w14:textId="25C1B571" w:rsidR="00797665" w:rsidRPr="00405555" w:rsidRDefault="00797665" w:rsidP="00405555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797665">
        <w:rPr>
          <w:rFonts w:ascii="Verdana" w:hAnsi="Verdana" w:cs="Arial"/>
          <w:sz w:val="18"/>
          <w:szCs w:val="18"/>
        </w:rPr>
        <w:t>c) Sistema de retorno para retratamento de material fora de especificação</w:t>
      </w:r>
    </w:p>
    <w:p w14:paraId="0E4A4239" w14:textId="77777777" w:rsidR="00797665" w:rsidRPr="00E23B46" w:rsidRDefault="00797665" w:rsidP="00F5141A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/>
          <w:sz w:val="18"/>
          <w:szCs w:val="18"/>
        </w:rPr>
      </w:pPr>
    </w:p>
    <w:p w14:paraId="596A36D5" w14:textId="229DCF80" w:rsidR="00F5141A" w:rsidRPr="00E5335A" w:rsidRDefault="00E5335A" w:rsidP="00E5335A">
      <w:pPr>
        <w:pStyle w:val="Ttulo2"/>
        <w:numPr>
          <w:ilvl w:val="0"/>
          <w:numId w:val="2"/>
        </w:numPr>
        <w:rPr>
          <w:rFonts w:ascii="Verdana" w:hAnsi="Verdana"/>
          <w:i w:val="0"/>
          <w:iCs w:val="0"/>
          <w:sz w:val="24"/>
          <w:szCs w:val="24"/>
        </w:rPr>
      </w:pPr>
      <w:r>
        <w:rPr>
          <w:rFonts w:ascii="Verdana" w:hAnsi="Verdana"/>
          <w:i w:val="0"/>
          <w:iCs w:val="0"/>
          <w:sz w:val="24"/>
          <w:szCs w:val="24"/>
        </w:rPr>
        <w:t xml:space="preserve">ETAPA 2 - </w:t>
      </w:r>
      <w:r w:rsidR="00F5141A" w:rsidRPr="00E5335A">
        <w:rPr>
          <w:rFonts w:ascii="Verdana" w:hAnsi="Verdana"/>
          <w:i w:val="0"/>
          <w:iCs w:val="0"/>
          <w:sz w:val="24"/>
          <w:szCs w:val="24"/>
        </w:rPr>
        <w:t>BIODIGESTÃO DA FRAÇÃO ÚMIDA NO RS</w:t>
      </w:r>
      <w:r>
        <w:rPr>
          <w:rFonts w:ascii="Verdana" w:hAnsi="Verdana"/>
          <w:i w:val="0"/>
          <w:iCs w:val="0"/>
          <w:sz w:val="24"/>
          <w:szCs w:val="24"/>
        </w:rPr>
        <w:t>D</w:t>
      </w:r>
    </w:p>
    <w:p w14:paraId="087124C6" w14:textId="77777777" w:rsidR="009473B2" w:rsidRPr="009473B2" w:rsidRDefault="009473B2" w:rsidP="009473B2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9473B2">
        <w:rPr>
          <w:rFonts w:ascii="Verdana" w:hAnsi="Verdana" w:cs="Arial"/>
          <w:b/>
          <w:bCs/>
          <w:sz w:val="18"/>
          <w:szCs w:val="18"/>
        </w:rPr>
        <w:t>Descrição do Fluxo Operacional do Sistema de Biodigestão da Fração Orgânica (FORSU)</w:t>
      </w:r>
    </w:p>
    <w:p w14:paraId="7B963729" w14:textId="0CEF5659" w:rsidR="004A0B71" w:rsidRDefault="004A0B71" w:rsidP="009473B2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O presente fluxograma ilustra o processo operacional previsto para o tratamento da fração orgânica dos resíduos sólidos urbanos (FORSU) por meio de biodigestão anaeróbia, contemplando todas as etapas de recepção, preparação, digestão, valorização energética do biogás, </w:t>
      </w:r>
      <w:proofErr w:type="spellStart"/>
      <w:r w:rsidRPr="004A0B71">
        <w:rPr>
          <w:rFonts w:ascii="Verdana" w:hAnsi="Verdana" w:cs="Arial"/>
          <w:sz w:val="18"/>
          <w:szCs w:val="18"/>
        </w:rPr>
        <w:t>upgrading</w:t>
      </w:r>
      <w:proofErr w:type="spellEnd"/>
      <w:r w:rsidRPr="004A0B71">
        <w:rPr>
          <w:rFonts w:ascii="Verdana" w:hAnsi="Verdana" w:cs="Arial"/>
          <w:sz w:val="18"/>
          <w:szCs w:val="18"/>
        </w:rPr>
        <w:t xml:space="preserve"> para biometano, purificação de CO₂ e manejo do </w:t>
      </w:r>
      <w:proofErr w:type="spellStart"/>
      <w:r w:rsidRPr="004A0B71">
        <w:rPr>
          <w:rFonts w:ascii="Verdana" w:hAnsi="Verdana" w:cs="Arial"/>
          <w:sz w:val="18"/>
          <w:szCs w:val="18"/>
        </w:rPr>
        <w:t>digestato</w:t>
      </w:r>
      <w:proofErr w:type="spellEnd"/>
      <w:r w:rsidRPr="004A0B71">
        <w:rPr>
          <w:rFonts w:ascii="Verdana" w:hAnsi="Verdana" w:cs="Arial"/>
          <w:sz w:val="18"/>
          <w:szCs w:val="18"/>
        </w:rPr>
        <w:t>. Este fluxo compõe o escopo de licenciamento ambiental da futura concessionária, integrando-se ao sistema geral de valorização de resíduos.</w:t>
      </w:r>
    </w:p>
    <w:p w14:paraId="7600E0C1" w14:textId="77777777" w:rsidR="00E5335A" w:rsidRDefault="00E5335A" w:rsidP="009473B2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1DCD7837" w14:textId="77777777" w:rsidR="00E5335A" w:rsidRDefault="00E5335A" w:rsidP="009473B2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</w:p>
    <w:p w14:paraId="50A08190" w14:textId="77777777" w:rsidR="00715F5C" w:rsidRPr="00C37873" w:rsidRDefault="00715F5C" w:rsidP="00715F5C">
      <w:pPr>
        <w:tabs>
          <w:tab w:val="left" w:pos="8364"/>
        </w:tabs>
        <w:spacing w:before="240" w:line="360" w:lineRule="auto"/>
        <w:ind w:right="283"/>
        <w:jc w:val="center"/>
        <w:rPr>
          <w:rFonts w:ascii="Verdana" w:hAnsi="Verdana" w:cs="Arial"/>
          <w:sz w:val="14"/>
          <w:szCs w:val="18"/>
        </w:rPr>
      </w:pPr>
      <w:r w:rsidRPr="009473B2">
        <w:rPr>
          <w:rFonts w:ascii="Verdana" w:hAnsi="Verdana" w:cs="Arial"/>
          <w:sz w:val="18"/>
          <w:szCs w:val="18"/>
        </w:rPr>
        <w:lastRenderedPageBreak/>
        <w:drawing>
          <wp:inline distT="0" distB="0" distL="0" distR="0" wp14:anchorId="38973EDD" wp14:editId="1D537E0D">
            <wp:extent cx="5490845" cy="3155315"/>
            <wp:effectExtent l="0" t="0" r="0" b="6985"/>
            <wp:docPr id="98" name="Imagem 97">
              <a:extLst xmlns:a="http://schemas.openxmlformats.org/drawingml/2006/main">
                <a:ext uri="{FF2B5EF4-FFF2-40B4-BE49-F238E27FC236}">
                  <a16:creationId xmlns:a16="http://schemas.microsoft.com/office/drawing/2014/main" id="{35D4FFCD-FECC-D428-74B2-422C10A8C86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m 97">
                      <a:extLst>
                        <a:ext uri="{FF2B5EF4-FFF2-40B4-BE49-F238E27FC236}">
                          <a16:creationId xmlns:a16="http://schemas.microsoft.com/office/drawing/2014/main" id="{35D4FFCD-FECC-D428-74B2-422C10A8C86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3B2">
        <w:rPr>
          <w:rFonts w:ascii="Verdana" w:hAnsi="Verdana" w:cs="Arial"/>
          <w:sz w:val="14"/>
          <w:szCs w:val="18"/>
        </w:rPr>
        <w:t xml:space="preserve"> </w:t>
      </w:r>
      <w:r w:rsidRPr="00105D19">
        <w:rPr>
          <w:rFonts w:ascii="Verdana" w:hAnsi="Verdana" w:cs="Arial"/>
          <w:sz w:val="14"/>
          <w:szCs w:val="18"/>
        </w:rPr>
        <w:t xml:space="preserve">Figura </w:t>
      </w:r>
      <w:r>
        <w:rPr>
          <w:rFonts w:ascii="Verdana" w:hAnsi="Verdana" w:cs="Arial"/>
          <w:sz w:val="14"/>
          <w:szCs w:val="18"/>
        </w:rPr>
        <w:t>2</w:t>
      </w:r>
      <w:r w:rsidRPr="00105D19">
        <w:rPr>
          <w:rFonts w:ascii="Verdana" w:hAnsi="Verdana" w:cs="Arial"/>
          <w:sz w:val="14"/>
          <w:szCs w:val="18"/>
        </w:rPr>
        <w:t xml:space="preserve"> – Fluxograma</w:t>
      </w:r>
      <w:r w:rsidRPr="00C37873">
        <w:rPr>
          <w:rFonts w:ascii="Verdana" w:hAnsi="Verdana" w:cs="Arial"/>
          <w:sz w:val="14"/>
          <w:szCs w:val="18"/>
        </w:rPr>
        <w:t xml:space="preserve"> do Processo de Bio</w:t>
      </w:r>
      <w:r>
        <w:rPr>
          <w:rFonts w:ascii="Verdana" w:hAnsi="Verdana" w:cs="Arial"/>
          <w:sz w:val="14"/>
          <w:szCs w:val="18"/>
        </w:rPr>
        <w:t>digestão</w:t>
      </w:r>
    </w:p>
    <w:p w14:paraId="22A53C38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715F5C">
        <w:rPr>
          <w:rFonts w:ascii="Verdana" w:hAnsi="Verdana" w:cs="Arial"/>
          <w:b/>
          <w:bCs/>
          <w:sz w:val="18"/>
          <w:szCs w:val="18"/>
        </w:rPr>
        <w:t>1. Recepção e Preparação do Material Úmido</w:t>
      </w:r>
    </w:p>
    <w:p w14:paraId="38040251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715F5C">
        <w:rPr>
          <w:rFonts w:ascii="Verdana" w:hAnsi="Verdana" w:cs="Arial"/>
          <w:sz w:val="18"/>
          <w:szCs w:val="18"/>
        </w:rPr>
        <w:t>A operação inicia-se com a chegada da fração úmida, estimada em 100 toneladas por dia, composta majoritariamente por resíduos orgânicos provenientes de coleta seletiva ou de sistemas de segregação complementar. O material é direcionado à moega de recepção, onde ocorre o descarregamento e homogeneização inicial.</w:t>
      </w:r>
    </w:p>
    <w:p w14:paraId="0CD9AC54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715F5C">
        <w:rPr>
          <w:rFonts w:ascii="Verdana" w:hAnsi="Verdana" w:cs="Arial"/>
          <w:sz w:val="18"/>
          <w:szCs w:val="18"/>
        </w:rPr>
        <w:t>Nesta etapa, podem ser realizados procedimentos primários de adequação do resíduo, tais como rompimento de sacarias e remoção de contaminantes grosseiros.</w:t>
      </w:r>
    </w:p>
    <w:p w14:paraId="6E7259BF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715F5C">
        <w:rPr>
          <w:rFonts w:ascii="Verdana" w:hAnsi="Verdana" w:cs="Arial"/>
          <w:b/>
          <w:bCs/>
          <w:sz w:val="18"/>
          <w:szCs w:val="18"/>
        </w:rPr>
        <w:t>2. Tanque de Equalização</w:t>
      </w:r>
    </w:p>
    <w:p w14:paraId="33E9F09E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715F5C">
        <w:rPr>
          <w:rFonts w:ascii="Verdana" w:hAnsi="Verdana" w:cs="Arial"/>
          <w:sz w:val="18"/>
          <w:szCs w:val="18"/>
        </w:rPr>
        <w:t>Após a recepção, o material úmido segue para o Tanque de Equalização, cuja função é promover a homogeneização da carga orgânica e equalizar o fluxo alimentado aos biodigestores. Essa etapa é fundamental para garantir estabilidade ao processo biológico, evitando variações bruscas na composição ou na taxa de alimentação.</w:t>
      </w:r>
    </w:p>
    <w:p w14:paraId="30C0BD88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715F5C">
        <w:rPr>
          <w:rFonts w:ascii="Verdana" w:hAnsi="Verdana" w:cs="Arial"/>
          <w:sz w:val="18"/>
          <w:szCs w:val="18"/>
        </w:rPr>
        <w:t>O tanque também funciona como ponto de tamponamento hidráulico, reduzindo riscos de sobrecarga orgânica e contribuindo para maior previsibilidade operacional.</w:t>
      </w:r>
    </w:p>
    <w:p w14:paraId="2947F4EA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715F5C">
        <w:rPr>
          <w:rFonts w:ascii="Verdana" w:hAnsi="Verdana" w:cs="Arial"/>
          <w:b/>
          <w:bCs/>
          <w:sz w:val="18"/>
          <w:szCs w:val="18"/>
        </w:rPr>
        <w:t>3. Biodigestão Anaeróbia</w:t>
      </w:r>
    </w:p>
    <w:p w14:paraId="488B8B06" w14:textId="77777777" w:rsidR="00715F5C" w:rsidRP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715F5C">
        <w:rPr>
          <w:rFonts w:ascii="Verdana" w:hAnsi="Verdana" w:cs="Arial"/>
          <w:sz w:val="18"/>
          <w:szCs w:val="18"/>
        </w:rPr>
        <w:t xml:space="preserve">Do tanque de equalização, a fração orgânica é encaminhada ao Biodigestor, onde ocorre a decomposição anaeróbia da matéria orgânica por ação de microrganismos, resultando na geração de biogás e </w:t>
      </w:r>
      <w:proofErr w:type="spellStart"/>
      <w:r w:rsidRPr="00715F5C">
        <w:rPr>
          <w:rFonts w:ascii="Verdana" w:hAnsi="Verdana" w:cs="Arial"/>
          <w:sz w:val="18"/>
          <w:szCs w:val="18"/>
        </w:rPr>
        <w:t>digestato</w:t>
      </w:r>
      <w:proofErr w:type="spellEnd"/>
      <w:r w:rsidRPr="00715F5C">
        <w:rPr>
          <w:rFonts w:ascii="Verdana" w:hAnsi="Verdana" w:cs="Arial"/>
          <w:sz w:val="18"/>
          <w:szCs w:val="18"/>
        </w:rPr>
        <w:t>.</w:t>
      </w:r>
    </w:p>
    <w:p w14:paraId="2CBDD1D5" w14:textId="26476CA6" w:rsidR="00715F5C" w:rsidRDefault="00715F5C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715F5C">
        <w:rPr>
          <w:rFonts w:ascii="Verdana" w:hAnsi="Verdana" w:cs="Arial"/>
          <w:sz w:val="18"/>
          <w:szCs w:val="18"/>
        </w:rPr>
        <w:lastRenderedPageBreak/>
        <w:t>O processo é conduzido em ambiente fechado, com controle de temperatura, agitação e tempo de retenção hidráulica, assegurando condições ideais para maximização da produção de biogás e estabilização do efluente.</w:t>
      </w:r>
    </w:p>
    <w:p w14:paraId="7D4A07B8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4. Produção e Pré-Tratamento do Biogás</w:t>
      </w:r>
    </w:p>
    <w:p w14:paraId="1C1706AC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O biogás bruto gerado, com produção estimada de 10.873 m³/dia, é submetido inicialmente a etapas de pré-tratamento, que incluem:</w:t>
      </w:r>
    </w:p>
    <w:p w14:paraId="3A67AC75" w14:textId="77777777" w:rsidR="004A0B71" w:rsidRPr="004A0B71" w:rsidRDefault="004A0B71" w:rsidP="00A00E70">
      <w:pPr>
        <w:numPr>
          <w:ilvl w:val="0"/>
          <w:numId w:val="6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remoção de umidade (condensados)</w:t>
      </w:r>
    </w:p>
    <w:p w14:paraId="364FD248" w14:textId="77777777" w:rsidR="004A0B71" w:rsidRPr="004A0B71" w:rsidRDefault="004A0B71" w:rsidP="00A00E70">
      <w:pPr>
        <w:numPr>
          <w:ilvl w:val="0"/>
          <w:numId w:val="6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filtragem de impurezas sólidas</w:t>
      </w:r>
    </w:p>
    <w:p w14:paraId="2F42DC77" w14:textId="77777777" w:rsidR="004A0B71" w:rsidRPr="004A0B71" w:rsidRDefault="004A0B71" w:rsidP="00A00E70">
      <w:pPr>
        <w:numPr>
          <w:ilvl w:val="0"/>
          <w:numId w:val="6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remoção de compostos corrosivos (H₂S, </w:t>
      </w:r>
      <w:proofErr w:type="spellStart"/>
      <w:r w:rsidRPr="004A0B71">
        <w:rPr>
          <w:rFonts w:ascii="Verdana" w:hAnsi="Verdana" w:cs="Arial"/>
          <w:sz w:val="18"/>
          <w:szCs w:val="18"/>
        </w:rPr>
        <w:t>siloxanos</w:t>
      </w:r>
      <w:proofErr w:type="spellEnd"/>
      <w:r w:rsidRPr="004A0B71">
        <w:rPr>
          <w:rFonts w:ascii="Verdana" w:hAnsi="Verdana" w:cs="Arial"/>
          <w:sz w:val="18"/>
          <w:szCs w:val="18"/>
        </w:rPr>
        <w:t>)</w:t>
      </w:r>
    </w:p>
    <w:p w14:paraId="1AFAE2AD" w14:textId="33889742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Este pré-tratamento prepara o biogás para a etapa seguinte de </w:t>
      </w:r>
      <w:proofErr w:type="spellStart"/>
      <w:r w:rsidRPr="004A0B71">
        <w:rPr>
          <w:rFonts w:ascii="Verdana" w:hAnsi="Verdana" w:cs="Arial"/>
          <w:sz w:val="18"/>
          <w:szCs w:val="18"/>
        </w:rPr>
        <w:t>upgrading</w:t>
      </w:r>
      <w:proofErr w:type="spellEnd"/>
      <w:r w:rsidRPr="004A0B71">
        <w:rPr>
          <w:rFonts w:ascii="Verdana" w:hAnsi="Verdana" w:cs="Arial"/>
          <w:sz w:val="18"/>
          <w:szCs w:val="18"/>
        </w:rPr>
        <w:t>.</w:t>
      </w:r>
    </w:p>
    <w:p w14:paraId="25D6CA23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 xml:space="preserve">5. </w:t>
      </w:r>
      <w:proofErr w:type="spellStart"/>
      <w:r w:rsidRPr="004A0B71">
        <w:rPr>
          <w:rFonts w:ascii="Verdana" w:hAnsi="Verdana" w:cs="Arial"/>
          <w:b/>
          <w:bCs/>
          <w:sz w:val="18"/>
          <w:szCs w:val="18"/>
        </w:rPr>
        <w:t>Upgrading</w:t>
      </w:r>
      <w:proofErr w:type="spellEnd"/>
      <w:r w:rsidRPr="004A0B71">
        <w:rPr>
          <w:rFonts w:ascii="Verdana" w:hAnsi="Verdana" w:cs="Arial"/>
          <w:b/>
          <w:bCs/>
          <w:sz w:val="18"/>
          <w:szCs w:val="18"/>
        </w:rPr>
        <w:t xml:space="preserve"> para Produção de Biometano</w:t>
      </w:r>
    </w:p>
    <w:p w14:paraId="3C155889" w14:textId="72F8F4F9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Após o pré-tratamento, o biogás é direcionado ao sistema de </w:t>
      </w:r>
      <w:proofErr w:type="spellStart"/>
      <w:r w:rsidRPr="004A0B71">
        <w:rPr>
          <w:rFonts w:ascii="Verdana" w:hAnsi="Verdana" w:cs="Arial"/>
          <w:sz w:val="18"/>
          <w:szCs w:val="18"/>
        </w:rPr>
        <w:t>upgrading</w:t>
      </w:r>
      <w:proofErr w:type="spellEnd"/>
      <w:r w:rsidRPr="004A0B71">
        <w:rPr>
          <w:rFonts w:ascii="Verdana" w:hAnsi="Verdana" w:cs="Arial"/>
          <w:sz w:val="18"/>
          <w:szCs w:val="18"/>
        </w:rPr>
        <w:t>, que utiliza tecnologias como membranas</w:t>
      </w:r>
      <w:r>
        <w:rPr>
          <w:rFonts w:ascii="Verdana" w:hAnsi="Verdana" w:cs="Arial"/>
          <w:sz w:val="18"/>
          <w:szCs w:val="18"/>
        </w:rPr>
        <w:t xml:space="preserve">, </w:t>
      </w:r>
      <w:r w:rsidRPr="004A0B71">
        <w:rPr>
          <w:rFonts w:ascii="Verdana" w:hAnsi="Verdana" w:cs="Arial"/>
          <w:sz w:val="18"/>
          <w:szCs w:val="18"/>
        </w:rPr>
        <w:t>PSA (</w:t>
      </w:r>
      <w:proofErr w:type="spellStart"/>
      <w:r w:rsidRPr="004A0B71">
        <w:rPr>
          <w:rFonts w:ascii="Verdana" w:hAnsi="Verdana" w:cs="Arial"/>
          <w:sz w:val="18"/>
          <w:szCs w:val="18"/>
        </w:rPr>
        <w:t>Pressure</w:t>
      </w:r>
      <w:proofErr w:type="spellEnd"/>
      <w:r w:rsidRPr="004A0B71">
        <w:rPr>
          <w:rFonts w:ascii="Verdana" w:hAnsi="Verdana" w:cs="Arial"/>
          <w:sz w:val="18"/>
          <w:szCs w:val="18"/>
        </w:rPr>
        <w:t xml:space="preserve"> Swing </w:t>
      </w:r>
      <w:proofErr w:type="spellStart"/>
      <w:r w:rsidRPr="004A0B71">
        <w:rPr>
          <w:rFonts w:ascii="Verdana" w:hAnsi="Verdana" w:cs="Arial"/>
          <w:sz w:val="18"/>
          <w:szCs w:val="18"/>
        </w:rPr>
        <w:t>Adsorption</w:t>
      </w:r>
      <w:proofErr w:type="spellEnd"/>
      <w:r w:rsidRPr="004A0B71">
        <w:rPr>
          <w:rFonts w:ascii="Verdana" w:hAnsi="Verdana" w:cs="Arial"/>
          <w:sz w:val="18"/>
          <w:szCs w:val="18"/>
        </w:rPr>
        <w:t>) ou lavagem química para concentrar o metano e remover o dióxido de carbono.</w:t>
      </w:r>
    </w:p>
    <w:p w14:paraId="19F265F9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O processo gera:</w:t>
      </w:r>
    </w:p>
    <w:p w14:paraId="033ED202" w14:textId="77777777" w:rsidR="004A0B71" w:rsidRPr="004A0B71" w:rsidRDefault="004A0B71" w:rsidP="00A00E70">
      <w:pPr>
        <w:numPr>
          <w:ilvl w:val="0"/>
          <w:numId w:val="7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Biometano, com produção estimada em 5.526 Nm³/dia, atendendo aos padrões de qualidade para uso veicular, usos industriais ou injeção em gasodutos conforme a regulamentação da ANP</w:t>
      </w:r>
    </w:p>
    <w:p w14:paraId="1C0B5452" w14:textId="77777777" w:rsidR="004A0B71" w:rsidRPr="004A0B71" w:rsidRDefault="004A0B71" w:rsidP="00A00E70">
      <w:pPr>
        <w:numPr>
          <w:ilvl w:val="0"/>
          <w:numId w:val="7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CO₂ de alta pureza, subproduto do </w:t>
      </w:r>
      <w:proofErr w:type="spellStart"/>
      <w:r w:rsidRPr="004A0B71">
        <w:rPr>
          <w:rFonts w:ascii="Verdana" w:hAnsi="Verdana" w:cs="Arial"/>
          <w:sz w:val="18"/>
          <w:szCs w:val="18"/>
        </w:rPr>
        <w:t>upgrading</w:t>
      </w:r>
      <w:proofErr w:type="spellEnd"/>
    </w:p>
    <w:p w14:paraId="386821F2" w14:textId="66E492A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O biometano pode ser comprimido ou armazenado, integrando-se às rotas energéticas da unidade.</w:t>
      </w:r>
    </w:p>
    <w:p w14:paraId="0DEB125D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6. Purificação e Aproveitamento do CO₂</w:t>
      </w:r>
    </w:p>
    <w:p w14:paraId="0E2C3E46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O CO₂ removido no processo de </w:t>
      </w:r>
      <w:proofErr w:type="spellStart"/>
      <w:r w:rsidRPr="004A0B71">
        <w:rPr>
          <w:rFonts w:ascii="Verdana" w:hAnsi="Verdana" w:cs="Arial"/>
          <w:sz w:val="18"/>
          <w:szCs w:val="18"/>
        </w:rPr>
        <w:t>upgrading</w:t>
      </w:r>
      <w:proofErr w:type="spellEnd"/>
      <w:r w:rsidRPr="004A0B71">
        <w:rPr>
          <w:rFonts w:ascii="Verdana" w:hAnsi="Verdana" w:cs="Arial"/>
          <w:sz w:val="18"/>
          <w:szCs w:val="18"/>
        </w:rPr>
        <w:t xml:space="preserve"> é submetido a sistemas de:</w:t>
      </w:r>
    </w:p>
    <w:p w14:paraId="525DB7A7" w14:textId="77777777" w:rsidR="004A0B71" w:rsidRPr="004A0B71" w:rsidRDefault="004A0B71" w:rsidP="00A00E70">
      <w:pPr>
        <w:numPr>
          <w:ilvl w:val="0"/>
          <w:numId w:val="8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polimento final,</w:t>
      </w:r>
    </w:p>
    <w:p w14:paraId="705B72A8" w14:textId="77777777" w:rsidR="004A0B71" w:rsidRPr="004A0B71" w:rsidRDefault="004A0B71" w:rsidP="00A00E70">
      <w:pPr>
        <w:numPr>
          <w:ilvl w:val="0"/>
          <w:numId w:val="8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secagem,</w:t>
      </w:r>
    </w:p>
    <w:p w14:paraId="7F4A93EF" w14:textId="77777777" w:rsidR="004A0B71" w:rsidRPr="004A0B71" w:rsidRDefault="004A0B71" w:rsidP="00A00E70">
      <w:pPr>
        <w:numPr>
          <w:ilvl w:val="0"/>
          <w:numId w:val="8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remoção de oxigênio residual,</w:t>
      </w:r>
    </w:p>
    <w:p w14:paraId="6B1A303B" w14:textId="77777777" w:rsidR="004A0B71" w:rsidRPr="004A0B71" w:rsidRDefault="004A0B71" w:rsidP="00A00E70">
      <w:pPr>
        <w:numPr>
          <w:ilvl w:val="0"/>
          <w:numId w:val="8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lastRenderedPageBreak/>
        <w:t>compressão e purificação.</w:t>
      </w:r>
    </w:p>
    <w:p w14:paraId="66B943BD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 vazão prevista de CO₂ purificado é de 5 toneladas por dia, podendo ser destinada a usos industriais, refrigeração, fabricação de bebidas ou aplicações agrícolas, conforme regulamentação e demanda de mercado.</w:t>
      </w:r>
    </w:p>
    <w:p w14:paraId="0283806A" w14:textId="11C767D8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O CO₂ é tratado como subproduto valorizável, contribuindo para a diversificação de receitas e para a redução das emissões globais.</w:t>
      </w:r>
    </w:p>
    <w:p w14:paraId="09E21949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 xml:space="preserve">7. Manejo e Tratamento do </w:t>
      </w:r>
      <w:proofErr w:type="spellStart"/>
      <w:r w:rsidRPr="004A0B71">
        <w:rPr>
          <w:rFonts w:ascii="Verdana" w:hAnsi="Verdana" w:cs="Arial"/>
          <w:b/>
          <w:bCs/>
          <w:sz w:val="18"/>
          <w:szCs w:val="18"/>
        </w:rPr>
        <w:t>Digestato</w:t>
      </w:r>
      <w:proofErr w:type="spellEnd"/>
    </w:p>
    <w:p w14:paraId="41F0B088" w14:textId="77777777" w:rsidR="004A0B71" w:rsidRPr="004A0B71" w:rsidRDefault="004A0B71" w:rsidP="004A0B71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O </w:t>
      </w:r>
      <w:proofErr w:type="spellStart"/>
      <w:r w:rsidRPr="004A0B71">
        <w:rPr>
          <w:rFonts w:ascii="Verdana" w:hAnsi="Verdana" w:cs="Arial"/>
          <w:sz w:val="18"/>
          <w:szCs w:val="18"/>
        </w:rPr>
        <w:t>digestato</w:t>
      </w:r>
      <w:proofErr w:type="spellEnd"/>
      <w:r w:rsidRPr="004A0B71">
        <w:rPr>
          <w:rFonts w:ascii="Verdana" w:hAnsi="Verdana" w:cs="Arial"/>
          <w:sz w:val="18"/>
          <w:szCs w:val="18"/>
        </w:rPr>
        <w:t xml:space="preserve"> gerado no biodigestor, com produção de aproximadamente 109,6 m³/dia, é encaminhado ao sistema de BLC – Biodigestor Lagoa Coberta, onde passa por etapa de estabilização adicional. Nesta etapa, ocorre:</w:t>
      </w:r>
    </w:p>
    <w:p w14:paraId="49B125EA" w14:textId="77777777" w:rsidR="004A0B71" w:rsidRPr="004A0B71" w:rsidRDefault="004A0B71" w:rsidP="00A00E70">
      <w:pPr>
        <w:numPr>
          <w:ilvl w:val="0"/>
          <w:numId w:val="9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redução da carga orgânica residual,</w:t>
      </w:r>
    </w:p>
    <w:p w14:paraId="2C086EBB" w14:textId="77777777" w:rsidR="004A0B71" w:rsidRPr="004A0B71" w:rsidRDefault="004A0B71" w:rsidP="00A00E70">
      <w:pPr>
        <w:numPr>
          <w:ilvl w:val="0"/>
          <w:numId w:val="9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sedimentação de sólidos,</w:t>
      </w:r>
    </w:p>
    <w:p w14:paraId="5A8CC4EA" w14:textId="77777777" w:rsidR="004A0B71" w:rsidRPr="004A0B71" w:rsidRDefault="004A0B71" w:rsidP="00A00E70">
      <w:pPr>
        <w:numPr>
          <w:ilvl w:val="0"/>
          <w:numId w:val="9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controle de emissões difusas,</w:t>
      </w:r>
    </w:p>
    <w:p w14:paraId="656B1BB3" w14:textId="77777777" w:rsidR="004A0B71" w:rsidRPr="004A0B71" w:rsidRDefault="004A0B71" w:rsidP="00A00E70">
      <w:pPr>
        <w:numPr>
          <w:ilvl w:val="0"/>
          <w:numId w:val="9"/>
        </w:num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digestão complementar.</w:t>
      </w:r>
    </w:p>
    <w:p w14:paraId="4007859C" w14:textId="59FC1BF9" w:rsidR="004A0B71" w:rsidRPr="00715F5C" w:rsidRDefault="004A0B71" w:rsidP="00715F5C">
      <w:pPr>
        <w:tabs>
          <w:tab w:val="left" w:pos="8364"/>
        </w:tabs>
        <w:spacing w:before="240" w:line="360" w:lineRule="auto"/>
        <w:ind w:right="283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Após esta etapa, o efluente segue para lagoa final de polimento, podendo ser direcionado para destinação agrícola ou outra forma de reaproveitamento, conforme viabilidade ambiental e regulatória.</w:t>
      </w:r>
    </w:p>
    <w:p w14:paraId="09384F90" w14:textId="77777777" w:rsidR="002B2EF7" w:rsidRPr="00715F5C" w:rsidRDefault="002B2EF7" w:rsidP="002B2EF7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715F5C">
        <w:rPr>
          <w:rFonts w:ascii="Verdana" w:hAnsi="Verdana" w:cs="Arial"/>
          <w:b/>
          <w:bCs/>
          <w:sz w:val="18"/>
          <w:szCs w:val="18"/>
        </w:rPr>
        <w:t>ESPECIFICAÇÕES TÉCNICAS DO PROCESSO DE BIODIGESTÃO</w:t>
      </w:r>
    </w:p>
    <w:p w14:paraId="4CB21490" w14:textId="3E5C77C6" w:rsidR="002B2EF7" w:rsidRPr="002B2EF7" w:rsidRDefault="002B2EF7" w:rsidP="002053A6">
      <w:pPr>
        <w:tabs>
          <w:tab w:val="num" w:pos="720"/>
        </w:tabs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Parâmetros de Processo:</w:t>
      </w:r>
    </w:p>
    <w:p w14:paraId="66CBC734" w14:textId="77777777" w:rsidR="002B2EF7" w:rsidRPr="002B2EF7" w:rsidRDefault="002B2EF7" w:rsidP="002053A6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 xml:space="preserve">a) Sistema: Digestão anaeróbia úmida ou </w:t>
      </w:r>
      <w:proofErr w:type="spellStart"/>
      <w:r w:rsidRPr="002B2EF7">
        <w:rPr>
          <w:rFonts w:ascii="Verdana" w:hAnsi="Verdana" w:cs="Arial"/>
          <w:sz w:val="18"/>
          <w:szCs w:val="18"/>
        </w:rPr>
        <w:t>semi-seca</w:t>
      </w:r>
      <w:proofErr w:type="spellEnd"/>
    </w:p>
    <w:p w14:paraId="32A60F80" w14:textId="77777777" w:rsidR="002B2EF7" w:rsidRPr="002B2EF7" w:rsidRDefault="002B2EF7" w:rsidP="002053A6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b) Temperatura de operação: Mesofílica (35-40°C) ou Termofílica (50-55°C)</w:t>
      </w:r>
    </w:p>
    <w:p w14:paraId="27AD73C6" w14:textId="77777777" w:rsidR="002B2EF7" w:rsidRPr="002B2EF7" w:rsidRDefault="002B2EF7" w:rsidP="002053A6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c) Tempo de Retenção Hidráulica (TRH): 20-30 dias</w:t>
      </w:r>
    </w:p>
    <w:p w14:paraId="443F3757" w14:textId="77777777" w:rsidR="002B2EF7" w:rsidRPr="002B2EF7" w:rsidRDefault="002B2EF7" w:rsidP="002053A6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d) Carga Orgânica Volumétrica: 3-6 kg SV/m</w:t>
      </w:r>
      <w:proofErr w:type="gramStart"/>
      <w:r w:rsidRPr="002B2EF7">
        <w:rPr>
          <w:rFonts w:ascii="Verdana" w:hAnsi="Verdana" w:cs="Arial"/>
          <w:sz w:val="18"/>
          <w:szCs w:val="18"/>
        </w:rPr>
        <w:t>³.dia</w:t>
      </w:r>
      <w:proofErr w:type="gramEnd"/>
    </w:p>
    <w:p w14:paraId="1485F7D3" w14:textId="333E8F5A" w:rsidR="002B2EF7" w:rsidRPr="002B2EF7" w:rsidRDefault="002B2EF7" w:rsidP="004A0B7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 xml:space="preserve">e) Taxa de alimentação: Contínua ou </w:t>
      </w:r>
      <w:proofErr w:type="spellStart"/>
      <w:r w:rsidRPr="002B2EF7">
        <w:rPr>
          <w:rFonts w:ascii="Verdana" w:hAnsi="Verdana" w:cs="Arial"/>
          <w:sz w:val="18"/>
          <w:szCs w:val="18"/>
        </w:rPr>
        <w:t>semi-contínua</w:t>
      </w:r>
      <w:proofErr w:type="spellEnd"/>
    </w:p>
    <w:p w14:paraId="72810974" w14:textId="2B49F79F" w:rsidR="002B2EF7" w:rsidRPr="002B2EF7" w:rsidRDefault="002B2EF7" w:rsidP="002B2EF7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Desempenho Esperado:</w:t>
      </w:r>
    </w:p>
    <w:p w14:paraId="5B54A2FF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a) Produção específica de biogás: 80-120 Nm³/t SV alimentado</w:t>
      </w:r>
    </w:p>
    <w:p w14:paraId="58FDF437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lastRenderedPageBreak/>
        <w:t>b) Teor de metano no biogás bruto: 55-65% CH₄</w:t>
      </w:r>
    </w:p>
    <w:p w14:paraId="218ECB2F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c) Redução de sólidos voláteis: 50-70%</w:t>
      </w:r>
    </w:p>
    <w:p w14:paraId="19A0DA58" w14:textId="020E4AF6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 xml:space="preserve">d) Geração de </w:t>
      </w:r>
      <w:proofErr w:type="spellStart"/>
      <w:r w:rsidRPr="002B2EF7">
        <w:rPr>
          <w:rFonts w:ascii="Verdana" w:hAnsi="Verdana" w:cs="Arial"/>
          <w:sz w:val="18"/>
          <w:szCs w:val="18"/>
        </w:rPr>
        <w:t>digestato</w:t>
      </w:r>
      <w:proofErr w:type="spellEnd"/>
      <w:r w:rsidRPr="002B2EF7">
        <w:rPr>
          <w:rFonts w:ascii="Verdana" w:hAnsi="Verdana" w:cs="Arial"/>
          <w:sz w:val="18"/>
          <w:szCs w:val="18"/>
        </w:rPr>
        <w:t>: 60-70% da massa alimentada (úmida)</w:t>
      </w:r>
    </w:p>
    <w:p w14:paraId="4AE5306B" w14:textId="79A03FBF" w:rsidR="002B2EF7" w:rsidRPr="002B2EF7" w:rsidRDefault="002B2EF7" w:rsidP="002B2EF7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Especificações do Biometano:</w:t>
      </w:r>
    </w:p>
    <w:p w14:paraId="557F5987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a) Pureza de CH₄: ≥96,5%</w:t>
      </w:r>
    </w:p>
    <w:p w14:paraId="119A7606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b) Poder calorífico: ≥35 MJ/</w:t>
      </w:r>
      <w:proofErr w:type="spellStart"/>
      <w:r w:rsidRPr="002B2EF7">
        <w:rPr>
          <w:rFonts w:ascii="Verdana" w:hAnsi="Verdana" w:cs="Arial"/>
          <w:sz w:val="18"/>
          <w:szCs w:val="18"/>
        </w:rPr>
        <w:t>Nm</w:t>
      </w:r>
      <w:proofErr w:type="spellEnd"/>
      <w:r w:rsidRPr="002B2EF7">
        <w:rPr>
          <w:rFonts w:ascii="Verdana" w:hAnsi="Verdana" w:cs="Arial"/>
          <w:sz w:val="18"/>
          <w:szCs w:val="18"/>
        </w:rPr>
        <w:t>³</w:t>
      </w:r>
    </w:p>
    <w:p w14:paraId="6DAE7FD2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c) Contaminantes máximos:</w:t>
      </w:r>
    </w:p>
    <w:p w14:paraId="5A6A8B9B" w14:textId="02CF6301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H₂S: ≤5 mg/</w:t>
      </w:r>
      <w:proofErr w:type="spellStart"/>
      <w:r w:rsidRPr="002B2EF7">
        <w:rPr>
          <w:rFonts w:ascii="Verdana" w:hAnsi="Verdana" w:cs="Arial"/>
          <w:sz w:val="18"/>
          <w:szCs w:val="18"/>
        </w:rPr>
        <w:t>Nm</w:t>
      </w:r>
      <w:proofErr w:type="spellEnd"/>
      <w:r w:rsidRPr="002B2EF7">
        <w:rPr>
          <w:rFonts w:ascii="Verdana" w:hAnsi="Verdana" w:cs="Arial"/>
          <w:sz w:val="18"/>
          <w:szCs w:val="18"/>
        </w:rPr>
        <w:t>³</w:t>
      </w:r>
    </w:p>
    <w:p w14:paraId="447A9DF0" w14:textId="0A4F48E6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proofErr w:type="spellStart"/>
      <w:r w:rsidRPr="002B2EF7">
        <w:rPr>
          <w:rFonts w:ascii="Verdana" w:hAnsi="Verdana" w:cs="Arial"/>
          <w:sz w:val="18"/>
          <w:szCs w:val="18"/>
        </w:rPr>
        <w:t>Siloxanos</w:t>
      </w:r>
      <w:proofErr w:type="spellEnd"/>
      <w:r w:rsidRPr="002B2EF7">
        <w:rPr>
          <w:rFonts w:ascii="Verdana" w:hAnsi="Verdana" w:cs="Arial"/>
          <w:sz w:val="18"/>
          <w:szCs w:val="18"/>
        </w:rPr>
        <w:t>: ≤0,5 mg/</w:t>
      </w:r>
      <w:proofErr w:type="spellStart"/>
      <w:r w:rsidRPr="002B2EF7">
        <w:rPr>
          <w:rFonts w:ascii="Verdana" w:hAnsi="Verdana" w:cs="Arial"/>
          <w:sz w:val="18"/>
          <w:szCs w:val="18"/>
        </w:rPr>
        <w:t>Nm</w:t>
      </w:r>
      <w:proofErr w:type="spellEnd"/>
      <w:r w:rsidRPr="002B2EF7">
        <w:rPr>
          <w:rFonts w:ascii="Verdana" w:hAnsi="Verdana" w:cs="Arial"/>
          <w:sz w:val="18"/>
          <w:szCs w:val="18"/>
        </w:rPr>
        <w:t>³</w:t>
      </w:r>
    </w:p>
    <w:p w14:paraId="2F09D7DB" w14:textId="4C3B3CB6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Umidade: ponto de orvalho ≤-40°C @ 7 bar</w:t>
      </w:r>
    </w:p>
    <w:p w14:paraId="27AAB3F8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d) Conformidade: Resolução ANP 685/2017 e especificações da Rede de Gás Natural</w:t>
      </w:r>
    </w:p>
    <w:p w14:paraId="1BD3DFDC" w14:textId="3AB90517" w:rsidR="002B2EF7" w:rsidRPr="002B2EF7" w:rsidRDefault="002B2EF7" w:rsidP="002B2EF7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 xml:space="preserve">Tratamento do </w:t>
      </w:r>
      <w:proofErr w:type="spellStart"/>
      <w:r w:rsidRPr="002B2EF7">
        <w:rPr>
          <w:rFonts w:ascii="Verdana" w:hAnsi="Verdana" w:cs="Arial"/>
          <w:sz w:val="18"/>
          <w:szCs w:val="18"/>
        </w:rPr>
        <w:t>Digestato</w:t>
      </w:r>
      <w:proofErr w:type="spellEnd"/>
      <w:r w:rsidRPr="002B2EF7">
        <w:rPr>
          <w:rFonts w:ascii="Verdana" w:hAnsi="Verdana" w:cs="Arial"/>
          <w:sz w:val="18"/>
          <w:szCs w:val="18"/>
        </w:rPr>
        <w:t>:</w:t>
      </w:r>
    </w:p>
    <w:p w14:paraId="2A3FB9B7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a) Sistema de separação sólido-líquido</w:t>
      </w:r>
    </w:p>
    <w:p w14:paraId="69C45D32" w14:textId="77777777" w:rsidR="002B2EF7" w:rsidRPr="002B2EF7" w:rsidRDefault="002B2EF7" w:rsidP="00A00E70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b) Compostagem da fração sólida (opcional)</w:t>
      </w:r>
    </w:p>
    <w:p w14:paraId="7F55EA7E" w14:textId="0B6603DE" w:rsidR="004A0B71" w:rsidRDefault="002B2EF7" w:rsidP="003B377B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2B2EF7">
        <w:rPr>
          <w:rFonts w:ascii="Verdana" w:hAnsi="Verdana" w:cs="Arial"/>
          <w:sz w:val="18"/>
          <w:szCs w:val="18"/>
        </w:rPr>
        <w:t>c) Tratamento da fração líquida para reuso ou lançamento conforme Resolução CONAMA 430/2011</w:t>
      </w:r>
    </w:p>
    <w:p w14:paraId="35EBE731" w14:textId="42EEAA5C" w:rsidR="004A0B71" w:rsidRPr="004A0B71" w:rsidRDefault="00E5335A" w:rsidP="00E5335A">
      <w:pPr>
        <w:pStyle w:val="Ttulo2"/>
        <w:numPr>
          <w:ilvl w:val="0"/>
          <w:numId w:val="2"/>
        </w:numPr>
        <w:rPr>
          <w:rFonts w:ascii="Verdana" w:hAnsi="Verdana"/>
          <w:i w:val="0"/>
          <w:iCs w:val="0"/>
          <w:sz w:val="24"/>
          <w:szCs w:val="24"/>
        </w:rPr>
      </w:pPr>
      <w:r w:rsidRPr="004A0B71">
        <w:rPr>
          <w:rFonts w:ascii="Verdana" w:hAnsi="Verdana"/>
          <w:i w:val="0"/>
          <w:iCs w:val="0"/>
          <w:sz w:val="24"/>
          <w:szCs w:val="24"/>
        </w:rPr>
        <w:t>ETAPA 3</w:t>
      </w:r>
      <w:r w:rsidR="003B377B">
        <w:rPr>
          <w:rFonts w:ascii="Verdana" w:hAnsi="Verdana"/>
          <w:i w:val="0"/>
          <w:iCs w:val="0"/>
          <w:sz w:val="24"/>
          <w:szCs w:val="24"/>
        </w:rPr>
        <w:t xml:space="preserve"> - </w:t>
      </w:r>
      <w:r w:rsidRPr="004A0B71">
        <w:rPr>
          <w:rFonts w:ascii="Verdana" w:hAnsi="Verdana"/>
          <w:i w:val="0"/>
          <w:iCs w:val="0"/>
          <w:sz w:val="24"/>
          <w:szCs w:val="24"/>
        </w:rPr>
        <w:t>TRATAMENTO TÉRMICO DO CDR</w:t>
      </w:r>
    </w:p>
    <w:p w14:paraId="46A1D27D" w14:textId="00E99559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 Etapa 3 compreende o processo de valorização energética da Fração Seca por meio de tratamento térmico, utilizando-se Combustível Derivado de Resíduos (CDR) previamente segregado e estabilizado no sistema global de processamento de resíduos sólidos urbanos. Esta etapa integra a solução tecnológica destinada à recuperação energética adicional, complementando o tratamento biológico da fração orgânica.</w:t>
      </w:r>
    </w:p>
    <w:p w14:paraId="4914CFBD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1. Alimentação do Sistema Térmico</w:t>
      </w:r>
    </w:p>
    <w:p w14:paraId="3E7266B1" w14:textId="47708729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 xml:space="preserve">Após as etapas de segregação e preparação, a fração seca é direcionada à produção de CDR, com volume aproximado de 68 toneladas por dia, armazenado temporariamente em pulmão com capacidade de até 340 toneladas. O material apresenta características compatíveis </w:t>
      </w:r>
      <w:r w:rsidR="003B377B">
        <w:rPr>
          <w:rFonts w:ascii="Verdana" w:hAnsi="Verdana" w:cs="Arial"/>
          <w:sz w:val="18"/>
          <w:szCs w:val="18"/>
        </w:rPr>
        <w:t xml:space="preserve">para </w:t>
      </w:r>
      <w:r w:rsidR="003B377B">
        <w:rPr>
          <w:rFonts w:ascii="Verdana" w:hAnsi="Verdana" w:cs="Arial"/>
          <w:sz w:val="18"/>
          <w:szCs w:val="18"/>
        </w:rPr>
        <w:lastRenderedPageBreak/>
        <w:t xml:space="preserve">utilização </w:t>
      </w:r>
      <w:r w:rsidRPr="004A0B71">
        <w:rPr>
          <w:rFonts w:ascii="Verdana" w:hAnsi="Verdana" w:cs="Arial"/>
          <w:sz w:val="18"/>
          <w:szCs w:val="18"/>
        </w:rPr>
        <w:t>em unidade térmica, incluindo granulometria, teor de umidade e poder calorífico ajustados às exigências de operação da caldeira.</w:t>
      </w:r>
    </w:p>
    <w:p w14:paraId="690ABDE0" w14:textId="290A08FA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 alimentação da unidade térmica ocorre por meio de sistema fechado de dosagem, garantindo regularidade na taxa de entrada e evitando flutuações de carga térmica.</w:t>
      </w:r>
    </w:p>
    <w:p w14:paraId="5C232C90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2. Unidade de Tratamento Térmico</w:t>
      </w:r>
    </w:p>
    <w:p w14:paraId="4C71899F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O tratamento térmico é conduzido em sistema de conversão energética baseado em caldeira de alta eficiência, dimensionada para processar entre 16 e 25 toneladas por hora de CDR, conforme especificação do projeto executivo da futura concessionária.</w:t>
      </w:r>
    </w:p>
    <w:p w14:paraId="3AB97586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Durante o processo, o CDR é submetido à combustão controlada em ambiente tecnicamente gerido para assegurar:</w:t>
      </w:r>
    </w:p>
    <w:p w14:paraId="77DE6A92" w14:textId="77777777" w:rsidR="004A0B71" w:rsidRPr="004A0B71" w:rsidRDefault="004A0B71" w:rsidP="00A00E70">
      <w:pPr>
        <w:numPr>
          <w:ilvl w:val="0"/>
          <w:numId w:val="3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estabilidade térmica,</w:t>
      </w:r>
    </w:p>
    <w:p w14:paraId="2AAB5B86" w14:textId="77777777" w:rsidR="004A0B71" w:rsidRPr="004A0B71" w:rsidRDefault="004A0B71" w:rsidP="00A00E70">
      <w:pPr>
        <w:numPr>
          <w:ilvl w:val="0"/>
          <w:numId w:val="3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máxima conversão energética do combustível,</w:t>
      </w:r>
    </w:p>
    <w:p w14:paraId="0AE30085" w14:textId="77777777" w:rsidR="004A0B71" w:rsidRPr="004A0B71" w:rsidRDefault="004A0B71" w:rsidP="00A00E70">
      <w:pPr>
        <w:numPr>
          <w:ilvl w:val="0"/>
          <w:numId w:val="3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redução de emissões atmosféricas,</w:t>
      </w:r>
    </w:p>
    <w:p w14:paraId="4197A3D1" w14:textId="77777777" w:rsidR="004A0B71" w:rsidRPr="004A0B71" w:rsidRDefault="004A0B71" w:rsidP="00A00E70">
      <w:pPr>
        <w:numPr>
          <w:ilvl w:val="0"/>
          <w:numId w:val="3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conformidade com padrões regulatórios aplicáveis.</w:t>
      </w:r>
    </w:p>
    <w:p w14:paraId="17379F50" w14:textId="099D4508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 queima do material gera vapor de alta pressão, utilizado para acionamento do conjunto turbina–gerador, produzindo energia elétrica.</w:t>
      </w:r>
    </w:p>
    <w:p w14:paraId="4BE7720A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3. Geração de Energia Elétrica</w:t>
      </w:r>
    </w:p>
    <w:p w14:paraId="090EC965" w14:textId="6FDEF52D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O vapor produzido na caldeira alimenta o sistema de turbina e gerador, com capacidade nominal de geração de aproximadamente 2,5 MW/h</w:t>
      </w:r>
      <w:r w:rsidR="003B377B">
        <w:rPr>
          <w:rFonts w:ascii="Verdana" w:hAnsi="Verdana" w:cs="Arial"/>
          <w:sz w:val="18"/>
          <w:szCs w:val="18"/>
        </w:rPr>
        <w:t xml:space="preserve"> dependendo da tecnologia a ser aplicada</w:t>
      </w:r>
      <w:r w:rsidRPr="004A0B71">
        <w:rPr>
          <w:rFonts w:ascii="Verdana" w:hAnsi="Verdana" w:cs="Arial"/>
          <w:sz w:val="18"/>
          <w:szCs w:val="18"/>
        </w:rPr>
        <w:t>, valor sujeito a detalhamento na fase de modelagem final e projeto executivo.</w:t>
      </w:r>
    </w:p>
    <w:p w14:paraId="14BE093E" w14:textId="1AFB7B59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Esta geração elétrica compõe parcela relevante da recuperação energética global do sistema, complementando a produção de biometano oriunda da biodigestão da fração orgânica.</w:t>
      </w:r>
    </w:p>
    <w:p w14:paraId="597554FB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4. Gestão e Destinação das Cinzas</w:t>
      </w:r>
    </w:p>
    <w:p w14:paraId="054A09A3" w14:textId="014FAB6F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O processo térmico resulta na formação de cinzas, em quantidade estimada de 3,4 toneladas por dia. Estas cinzas, consideradas resíduo resultante do processo de combustão, são encaminhadas para acondicionamento seguro e posterior disposição ambientalmente adequada.</w:t>
      </w:r>
    </w:p>
    <w:p w14:paraId="04606DA3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 destinação se dará conforme legislação aplicável, podendo incluir:</w:t>
      </w:r>
    </w:p>
    <w:p w14:paraId="025ABB45" w14:textId="77777777" w:rsidR="004A0B71" w:rsidRPr="004A0B71" w:rsidRDefault="004A0B71" w:rsidP="00A00E70">
      <w:pPr>
        <w:numPr>
          <w:ilvl w:val="0"/>
          <w:numId w:val="4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envio a aterro industrial classe II,</w:t>
      </w:r>
    </w:p>
    <w:p w14:paraId="35FDB58E" w14:textId="4A684398" w:rsidR="004A0B71" w:rsidRPr="004A0B71" w:rsidRDefault="004A0B71" w:rsidP="004A0B71">
      <w:pPr>
        <w:numPr>
          <w:ilvl w:val="0"/>
          <w:numId w:val="4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lastRenderedPageBreak/>
        <w:t>usos específicos em coprocessamento, caso demonstrada viabilidade técnica e ambiental.</w:t>
      </w:r>
    </w:p>
    <w:p w14:paraId="612ACF64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5. Rejeitos Finais</w:t>
      </w:r>
    </w:p>
    <w:p w14:paraId="7020BD3A" w14:textId="64607CD0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 operação térmica integra-se ao sistema geral de gerenciamento de resíduos, contribuindo para reduzir significativamente o volume final de rejeitos. Após o tratamento térmico e demais etapas do processo global, estima-se que o fluxo final de rejeitos destinados a aterro seja de 32 toneladas por dia, representando substancial redução quando comparado ao volume inicial de resíduos recebidos.</w:t>
      </w:r>
    </w:p>
    <w:p w14:paraId="33083C3A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4A0B71">
        <w:rPr>
          <w:rFonts w:ascii="Verdana" w:hAnsi="Verdana" w:cs="Arial"/>
          <w:b/>
          <w:bCs/>
          <w:sz w:val="18"/>
          <w:szCs w:val="18"/>
        </w:rPr>
        <w:t>6. Função da Etapa Térmica no Sistema Integrado</w:t>
      </w:r>
    </w:p>
    <w:p w14:paraId="5DFB551C" w14:textId="77777777" w:rsidR="004A0B71" w:rsidRPr="004A0B71" w:rsidRDefault="004A0B71" w:rsidP="004A0B7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A Etapa 3 cumpre papel essencial no modelo integrado de valorização de resíduos, proporcionando:</w:t>
      </w:r>
    </w:p>
    <w:p w14:paraId="0DFCFD6C" w14:textId="77777777" w:rsidR="004A0B71" w:rsidRPr="004A0B71" w:rsidRDefault="004A0B71" w:rsidP="00A00E70">
      <w:pPr>
        <w:numPr>
          <w:ilvl w:val="0"/>
          <w:numId w:val="5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incremento na recuperação energética da fração seca;</w:t>
      </w:r>
    </w:p>
    <w:p w14:paraId="3D92E171" w14:textId="77777777" w:rsidR="004A0B71" w:rsidRPr="004A0B71" w:rsidRDefault="004A0B71" w:rsidP="00A00E70">
      <w:pPr>
        <w:numPr>
          <w:ilvl w:val="0"/>
          <w:numId w:val="5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redução significativa da massa destinada a aterros sanitários;</w:t>
      </w:r>
    </w:p>
    <w:p w14:paraId="46DF7149" w14:textId="77777777" w:rsidR="004A0B71" w:rsidRPr="004A0B71" w:rsidRDefault="004A0B71" w:rsidP="00A00E70">
      <w:pPr>
        <w:numPr>
          <w:ilvl w:val="0"/>
          <w:numId w:val="5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diversificação das rotas de tratamento, mitigando riscos operacionais;</w:t>
      </w:r>
    </w:p>
    <w:p w14:paraId="0509D112" w14:textId="77777777" w:rsidR="004A0B71" w:rsidRPr="004A0B71" w:rsidRDefault="004A0B71" w:rsidP="00A00E70">
      <w:pPr>
        <w:numPr>
          <w:ilvl w:val="0"/>
          <w:numId w:val="5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maior previsibilidade no balanço energético da unidade;</w:t>
      </w:r>
    </w:p>
    <w:p w14:paraId="331D0528" w14:textId="04A324CC" w:rsidR="00E52C11" w:rsidRPr="00E52C11" w:rsidRDefault="004A0B71" w:rsidP="00E52C11">
      <w:pPr>
        <w:numPr>
          <w:ilvl w:val="0"/>
          <w:numId w:val="5"/>
        </w:num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A0B71">
        <w:rPr>
          <w:rFonts w:ascii="Verdana" w:hAnsi="Verdana" w:cs="Arial"/>
          <w:sz w:val="18"/>
          <w:szCs w:val="18"/>
        </w:rPr>
        <w:t>conformidade com exigências ambientais e diretrizes de PPPs para universalização da gestão de resíduos.</w:t>
      </w:r>
    </w:p>
    <w:p w14:paraId="7B5BB129" w14:textId="2CE5EA9B" w:rsidR="00E52C11" w:rsidRDefault="00E52C11" w:rsidP="00E52C11">
      <w:pPr>
        <w:spacing w:before="240"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715F5C">
        <w:rPr>
          <w:rFonts w:ascii="Verdana" w:hAnsi="Verdana" w:cs="Arial"/>
          <w:b/>
          <w:bCs/>
          <w:sz w:val="18"/>
          <w:szCs w:val="18"/>
        </w:rPr>
        <w:t>ESPECIFICAÇÕES TÉCNICAS DO PROCESSO DE</w:t>
      </w:r>
      <w:r>
        <w:rPr>
          <w:rFonts w:ascii="Verdana" w:hAnsi="Verdana" w:cs="Arial"/>
          <w:b/>
          <w:bCs/>
          <w:sz w:val="18"/>
          <w:szCs w:val="18"/>
        </w:rPr>
        <w:t xml:space="preserve"> TRATAMENTO TÉRMICO</w:t>
      </w:r>
    </w:p>
    <w:p w14:paraId="53BFB893" w14:textId="40E85C4B" w:rsidR="004D7BF1" w:rsidRPr="004D7BF1" w:rsidRDefault="004D7BF1" w:rsidP="00E52C1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4D7BF1">
        <w:rPr>
          <w:rFonts w:ascii="Verdana" w:hAnsi="Verdana" w:cs="Arial"/>
          <w:sz w:val="18"/>
          <w:szCs w:val="18"/>
        </w:rPr>
        <w:t>Parâmetros de Processo:</w:t>
      </w:r>
    </w:p>
    <w:p w14:paraId="07A865BD" w14:textId="30D09410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a) Sistema: Unidade de conversão térmica para queima controlada de CDR em caldeira de grelha móvel ou leito fluidizado</w:t>
      </w:r>
      <w:r>
        <w:rPr>
          <w:rFonts w:ascii="Verdana" w:hAnsi="Verdana" w:cs="Arial"/>
          <w:sz w:val="18"/>
          <w:szCs w:val="18"/>
        </w:rPr>
        <w:t>;</w:t>
      </w:r>
    </w:p>
    <w:p w14:paraId="6253B03E" w14:textId="4CCCEF92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b) Faixa de Temperatura de Operação: 850–1.050°C na zona primária; até 1.100°C na zona secundária (conforme legislação de emissões)</w:t>
      </w:r>
      <w:r>
        <w:rPr>
          <w:rFonts w:ascii="Verdana" w:hAnsi="Verdana" w:cs="Arial"/>
          <w:sz w:val="18"/>
          <w:szCs w:val="18"/>
        </w:rPr>
        <w:t>;</w:t>
      </w:r>
    </w:p>
    <w:p w14:paraId="3F9D1749" w14:textId="6D0F91FF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c) Tempo de Residência dos Gases: ≥ 2 segundos a ≥ 850°C (mínimo exigido para completa oxidação)</w:t>
      </w:r>
      <w:r>
        <w:rPr>
          <w:rFonts w:ascii="Verdana" w:hAnsi="Verdana" w:cs="Arial"/>
          <w:sz w:val="18"/>
          <w:szCs w:val="18"/>
        </w:rPr>
        <w:t>;</w:t>
      </w:r>
    </w:p>
    <w:p w14:paraId="0893206B" w14:textId="0960DB4D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d) Umidade do CDR: Máximo de 20–25% para garantir estabilidade térmica</w:t>
      </w:r>
      <w:r>
        <w:rPr>
          <w:rFonts w:ascii="Verdana" w:hAnsi="Verdana" w:cs="Arial"/>
          <w:sz w:val="18"/>
          <w:szCs w:val="18"/>
        </w:rPr>
        <w:t>;</w:t>
      </w:r>
    </w:p>
    <w:p w14:paraId="0F4F54A2" w14:textId="63C9CF98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e) Poder Calorífico Inferior (PCI): Mínimo de 14 MJ/kg (em conformidade com parâmetro contratual)</w:t>
      </w:r>
      <w:r>
        <w:rPr>
          <w:rFonts w:ascii="Verdana" w:hAnsi="Verdana" w:cs="Arial"/>
          <w:sz w:val="18"/>
          <w:szCs w:val="18"/>
        </w:rPr>
        <w:t>;</w:t>
      </w:r>
    </w:p>
    <w:p w14:paraId="716E8152" w14:textId="502DE404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lastRenderedPageBreak/>
        <w:t>f) Taxa de Alimentação: Contínua, com controle automatizado de vazão e modulação térmica</w:t>
      </w:r>
      <w:r>
        <w:rPr>
          <w:rFonts w:ascii="Verdana" w:hAnsi="Verdana" w:cs="Arial"/>
          <w:sz w:val="18"/>
          <w:szCs w:val="18"/>
        </w:rPr>
        <w:t>;</w:t>
      </w:r>
    </w:p>
    <w:p w14:paraId="18864C9B" w14:textId="0B915994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h) Produção de Vapor: Entre 16 e 25 t/h, dependendo do PCI do CDR e ajuste operacional da caldeira</w:t>
      </w:r>
      <w:r>
        <w:rPr>
          <w:rFonts w:ascii="Verdana" w:hAnsi="Verdana" w:cs="Arial"/>
          <w:sz w:val="18"/>
          <w:szCs w:val="18"/>
        </w:rPr>
        <w:t>;</w:t>
      </w:r>
    </w:p>
    <w:p w14:paraId="73359B17" w14:textId="62263A5C" w:rsidR="00E52C11" w:rsidRPr="00E52C11" w:rsidRDefault="00E52C11" w:rsidP="00E52C1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 xml:space="preserve">i) Sistema de Limpeza de Gases: </w:t>
      </w:r>
      <w:proofErr w:type="spellStart"/>
      <w:r w:rsidRPr="00E52C11">
        <w:rPr>
          <w:rFonts w:ascii="Verdana" w:hAnsi="Verdana" w:cs="Arial"/>
          <w:sz w:val="18"/>
          <w:szCs w:val="18"/>
        </w:rPr>
        <w:t>Multietapas</w:t>
      </w:r>
      <w:proofErr w:type="spellEnd"/>
      <w:r w:rsidRPr="00E52C11">
        <w:rPr>
          <w:rFonts w:ascii="Verdana" w:hAnsi="Verdana" w:cs="Arial"/>
          <w:sz w:val="18"/>
          <w:szCs w:val="18"/>
        </w:rPr>
        <w:t xml:space="preserve"> – ciclones, lavadores, filtros, catalisadores ou equivalente, conforme exigência ambiental</w:t>
      </w:r>
      <w:r>
        <w:rPr>
          <w:rFonts w:ascii="Verdana" w:hAnsi="Verdana" w:cs="Arial"/>
          <w:sz w:val="18"/>
          <w:szCs w:val="18"/>
        </w:rPr>
        <w:t>;</w:t>
      </w:r>
    </w:p>
    <w:p w14:paraId="0D17AD83" w14:textId="4A097413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 xml:space="preserve">j) Controle Operacional: Monitoramento contínuo de O₂, CO, </w:t>
      </w:r>
      <w:proofErr w:type="spellStart"/>
      <w:r w:rsidRPr="00E52C11">
        <w:rPr>
          <w:rFonts w:ascii="Verdana" w:hAnsi="Verdana" w:cs="Arial"/>
          <w:sz w:val="18"/>
          <w:szCs w:val="18"/>
        </w:rPr>
        <w:t>NOx</w:t>
      </w:r>
      <w:proofErr w:type="spellEnd"/>
      <w:r w:rsidRPr="00E52C11">
        <w:rPr>
          <w:rFonts w:ascii="Verdana" w:hAnsi="Verdana" w:cs="Arial"/>
          <w:sz w:val="18"/>
          <w:szCs w:val="18"/>
        </w:rPr>
        <w:t>, temperatura, opacidade e pressão</w:t>
      </w:r>
      <w:r>
        <w:rPr>
          <w:rFonts w:ascii="Verdana" w:hAnsi="Verdana" w:cs="Arial"/>
          <w:sz w:val="18"/>
          <w:szCs w:val="18"/>
        </w:rPr>
        <w:t>.</w:t>
      </w:r>
    </w:p>
    <w:p w14:paraId="18826AED" w14:textId="67B6CC2D" w:rsidR="00E52C11" w:rsidRPr="00E52C11" w:rsidRDefault="00E52C11" w:rsidP="00E52C11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Desempenho Esperado:</w:t>
      </w:r>
    </w:p>
    <w:p w14:paraId="5E4CCFAD" w14:textId="6EC684C1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a) Eficiência de Conversão Energética: 20–30% (energia elétrica líquida gerada pela turbina)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43C807EC" w14:textId="50DFDD18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b) Geração Elétrica Estimada: Aproximadamente 2,5 MW médios, conforme capacidade projetada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6BE4CE09" w14:textId="3731BAA9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c) Redução Mássica do CDR: 70–90% em relação à massa alimentada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43C11F4A" w14:textId="09D2B02D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d) Geração de Cinzas: 3–7% da massa de CDR alimentada (3,4 t/dia conforme premissas do projeto)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62DA22A3" w14:textId="72BD6C76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e) Fator de Capacidade da Unidade: ≥ 85% (em condições de operação normal)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656FAF5D" w14:textId="67F6DAF5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f) Disponibilidade Operacional: ≥ 90% ao longo do ano (excetuadas manutenções programadas)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08A76F0F" w14:textId="043ADF05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g) Estabilidade Térmica: Variação máxima de ± 5% na taxa térmica ao longo da operação contínua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1A5C57FC" w14:textId="618A7983" w:rsidR="00E52C11" w:rsidRPr="00E52C11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>h) Eficiência de Destruição de Compostos Orgânicos: ≥ 99,9% (atendendo padrões ambientais)</w:t>
      </w:r>
      <w:r w:rsidR="004D7BF1">
        <w:rPr>
          <w:rFonts w:ascii="Verdana" w:hAnsi="Verdana" w:cs="Arial"/>
          <w:sz w:val="18"/>
          <w:szCs w:val="18"/>
        </w:rPr>
        <w:t>;</w:t>
      </w:r>
    </w:p>
    <w:p w14:paraId="302456FA" w14:textId="1864875C" w:rsidR="004A0B71" w:rsidRPr="006E203C" w:rsidRDefault="00E52C11" w:rsidP="004D7BF1">
      <w:pPr>
        <w:tabs>
          <w:tab w:val="num" w:pos="720"/>
        </w:tabs>
        <w:spacing w:before="240" w:line="360" w:lineRule="auto"/>
        <w:ind w:left="720" w:hanging="360"/>
        <w:jc w:val="both"/>
        <w:rPr>
          <w:rFonts w:ascii="Verdana" w:hAnsi="Verdana" w:cs="Arial"/>
          <w:sz w:val="18"/>
          <w:szCs w:val="18"/>
        </w:rPr>
      </w:pPr>
      <w:r w:rsidRPr="00E52C11">
        <w:rPr>
          <w:rFonts w:ascii="Verdana" w:hAnsi="Verdana" w:cs="Arial"/>
          <w:sz w:val="18"/>
          <w:szCs w:val="18"/>
        </w:rPr>
        <w:t xml:space="preserve">i) Conformidade Emissões Atmosféricas: Atendimento integral às normas estaduais e federais, incluindo limites para particulados, </w:t>
      </w:r>
      <w:proofErr w:type="spellStart"/>
      <w:r w:rsidRPr="00E52C11">
        <w:rPr>
          <w:rFonts w:ascii="Verdana" w:hAnsi="Verdana" w:cs="Arial"/>
          <w:sz w:val="18"/>
          <w:szCs w:val="18"/>
        </w:rPr>
        <w:t>NOx</w:t>
      </w:r>
      <w:proofErr w:type="spellEnd"/>
      <w:r w:rsidRPr="00E52C11">
        <w:rPr>
          <w:rFonts w:ascii="Verdana" w:hAnsi="Verdana" w:cs="Arial"/>
          <w:sz w:val="18"/>
          <w:szCs w:val="18"/>
        </w:rPr>
        <w:t xml:space="preserve">, </w:t>
      </w:r>
      <w:proofErr w:type="spellStart"/>
      <w:r w:rsidRPr="00E52C11">
        <w:rPr>
          <w:rFonts w:ascii="Verdana" w:hAnsi="Verdana" w:cs="Arial"/>
          <w:sz w:val="18"/>
          <w:szCs w:val="18"/>
        </w:rPr>
        <w:t>SOx</w:t>
      </w:r>
      <w:proofErr w:type="spellEnd"/>
      <w:r w:rsidRPr="00E52C11">
        <w:rPr>
          <w:rFonts w:ascii="Verdana" w:hAnsi="Verdana" w:cs="Arial"/>
          <w:sz w:val="18"/>
          <w:szCs w:val="18"/>
        </w:rPr>
        <w:t>, dioxinas e furanos</w:t>
      </w:r>
      <w:r w:rsidR="004D7BF1">
        <w:rPr>
          <w:rFonts w:ascii="Verdana" w:hAnsi="Verdana" w:cs="Arial"/>
          <w:sz w:val="18"/>
          <w:szCs w:val="18"/>
        </w:rPr>
        <w:t>.</w:t>
      </w:r>
    </w:p>
    <w:sectPr w:rsidR="004A0B71" w:rsidRPr="006E203C" w:rsidSect="00F61EDC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0" w:name="_Hlk207701088"/>
    <w:bookmarkStart w:id="1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1550492222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5ADA5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0"/>
    <w:bookmarkEnd w:id="1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641F3"/>
    <w:multiLevelType w:val="multilevel"/>
    <w:tmpl w:val="A642C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F7630"/>
    <w:multiLevelType w:val="multilevel"/>
    <w:tmpl w:val="D366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E60592"/>
    <w:multiLevelType w:val="multilevel"/>
    <w:tmpl w:val="D6B2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B567B7"/>
    <w:multiLevelType w:val="multilevel"/>
    <w:tmpl w:val="38B0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98450A"/>
    <w:multiLevelType w:val="hybridMultilevel"/>
    <w:tmpl w:val="AC386E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27AA6"/>
    <w:multiLevelType w:val="multilevel"/>
    <w:tmpl w:val="045A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C62128"/>
    <w:multiLevelType w:val="multilevel"/>
    <w:tmpl w:val="6C380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8E5C3F"/>
    <w:multiLevelType w:val="multilevel"/>
    <w:tmpl w:val="6212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0995729">
    <w:abstractNumId w:val="0"/>
  </w:num>
  <w:num w:numId="2" w16cid:durableId="544803121">
    <w:abstractNumId w:val="5"/>
  </w:num>
  <w:num w:numId="3" w16cid:durableId="931474926">
    <w:abstractNumId w:val="3"/>
  </w:num>
  <w:num w:numId="4" w16cid:durableId="600996526">
    <w:abstractNumId w:val="6"/>
  </w:num>
  <w:num w:numId="5" w16cid:durableId="1131048404">
    <w:abstractNumId w:val="4"/>
  </w:num>
  <w:num w:numId="6" w16cid:durableId="48499458">
    <w:abstractNumId w:val="8"/>
  </w:num>
  <w:num w:numId="7" w16cid:durableId="1296762614">
    <w:abstractNumId w:val="1"/>
  </w:num>
  <w:num w:numId="8" w16cid:durableId="1102607384">
    <w:abstractNumId w:val="7"/>
  </w:num>
  <w:num w:numId="9" w16cid:durableId="78257754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0D95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16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67C"/>
    <w:rsid w:val="00147B2F"/>
    <w:rsid w:val="001507B1"/>
    <w:rsid w:val="001525F7"/>
    <w:rsid w:val="00152809"/>
    <w:rsid w:val="00152D75"/>
    <w:rsid w:val="00153584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214B"/>
    <w:rsid w:val="0019306E"/>
    <w:rsid w:val="00193266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053A6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2EF7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06A34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3DCD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77B"/>
    <w:rsid w:val="003B3933"/>
    <w:rsid w:val="003B395D"/>
    <w:rsid w:val="003B5C0F"/>
    <w:rsid w:val="003B6DE2"/>
    <w:rsid w:val="003B789F"/>
    <w:rsid w:val="003C06A9"/>
    <w:rsid w:val="003C6F4B"/>
    <w:rsid w:val="003C70EE"/>
    <w:rsid w:val="003D16EB"/>
    <w:rsid w:val="003D2B9F"/>
    <w:rsid w:val="003E1085"/>
    <w:rsid w:val="003E15D6"/>
    <w:rsid w:val="003E1A76"/>
    <w:rsid w:val="003E3C66"/>
    <w:rsid w:val="003E465B"/>
    <w:rsid w:val="003E6741"/>
    <w:rsid w:val="003F0B4D"/>
    <w:rsid w:val="003F1188"/>
    <w:rsid w:val="003F57C4"/>
    <w:rsid w:val="003F77C6"/>
    <w:rsid w:val="00400C61"/>
    <w:rsid w:val="004012C2"/>
    <w:rsid w:val="00401351"/>
    <w:rsid w:val="00403AD7"/>
    <w:rsid w:val="004044A7"/>
    <w:rsid w:val="00405555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838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6BDC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0B71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D7BF1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1C28"/>
    <w:rsid w:val="005255A2"/>
    <w:rsid w:val="00525F37"/>
    <w:rsid w:val="005265BE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7845"/>
    <w:rsid w:val="005B45CA"/>
    <w:rsid w:val="005B4CF4"/>
    <w:rsid w:val="005B62B1"/>
    <w:rsid w:val="005B71D1"/>
    <w:rsid w:val="005B788E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2C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03C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15F5C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97665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57C"/>
    <w:rsid w:val="00945F1D"/>
    <w:rsid w:val="00947023"/>
    <w:rsid w:val="009473B2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4A00"/>
    <w:rsid w:val="00966299"/>
    <w:rsid w:val="00976862"/>
    <w:rsid w:val="0098143B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7145"/>
    <w:rsid w:val="00A00749"/>
    <w:rsid w:val="00A00E70"/>
    <w:rsid w:val="00A015E0"/>
    <w:rsid w:val="00A05E88"/>
    <w:rsid w:val="00A0759B"/>
    <w:rsid w:val="00A10D21"/>
    <w:rsid w:val="00A1184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2583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1C7F"/>
    <w:rsid w:val="00C335BE"/>
    <w:rsid w:val="00C35699"/>
    <w:rsid w:val="00C36386"/>
    <w:rsid w:val="00C36A12"/>
    <w:rsid w:val="00C37873"/>
    <w:rsid w:val="00C37DAC"/>
    <w:rsid w:val="00C40F42"/>
    <w:rsid w:val="00C41F0D"/>
    <w:rsid w:val="00C458DC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1EF8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A06"/>
    <w:rsid w:val="00D12590"/>
    <w:rsid w:val="00D1673E"/>
    <w:rsid w:val="00D17E03"/>
    <w:rsid w:val="00D208AD"/>
    <w:rsid w:val="00D22CCB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5A4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2D0E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11"/>
    <w:rsid w:val="00E52C93"/>
    <w:rsid w:val="00E5335A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41A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34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2284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15873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10</cp:revision>
  <cp:lastPrinted>2025-08-29T18:50:00Z</cp:lastPrinted>
  <dcterms:created xsi:type="dcterms:W3CDTF">2025-12-11T20:00:00Z</dcterms:created>
  <dcterms:modified xsi:type="dcterms:W3CDTF">2025-12-11T22:19:00Z</dcterms:modified>
</cp:coreProperties>
</file>